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82A" w:rsidRPr="005C6362" w:rsidRDefault="00D7782A" w:rsidP="00D7782A">
      <w:pPr>
        <w:pBdr>
          <w:top w:val="single" w:sz="12" w:space="1" w:color="0070C0"/>
          <w:left w:val="single" w:sz="12" w:space="4" w:color="0070C0"/>
          <w:bottom w:val="single" w:sz="12" w:space="1" w:color="0070C0"/>
          <w:right w:val="single" w:sz="12" w:space="4" w:color="0070C0"/>
        </w:pBdr>
        <w:spacing w:after="0" w:line="240" w:lineRule="auto"/>
        <w:jc w:val="both"/>
        <w:rPr>
          <w:rFonts w:cs="Calibri"/>
        </w:rPr>
      </w:pPr>
      <w:bookmarkStart w:id="0" w:name="_Toc462404885"/>
      <w:r w:rsidRPr="005C6362">
        <w:rPr>
          <w:rFonts w:cs="Calibri"/>
        </w:rPr>
        <w:t>Préambule :</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 xml:space="preserve">Ce document fait partie intégrante de l’offre du candidat. </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u w:val="single"/>
        </w:rPr>
      </w:pPr>
      <w:r w:rsidRPr="005C6362">
        <w:rPr>
          <w:rFonts w:asciiTheme="minorHAnsi" w:hAnsiTheme="minorHAnsi" w:cstheme="minorHAnsi"/>
        </w:rPr>
        <w:t xml:space="preserve">Celui-ci doit indiquer, selon les items figurant au règlement de consultation, les dispositions qu'il compte adopter </w:t>
      </w:r>
      <w:r w:rsidRPr="005C6362">
        <w:rPr>
          <w:rFonts w:asciiTheme="minorHAnsi" w:hAnsiTheme="minorHAnsi" w:cstheme="minorHAnsi"/>
          <w:u w:val="single"/>
        </w:rPr>
        <w:t>en complément des conditions figurant au cahier des charges.</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Les différents éléments demandés sont à renseigner obligatoirement sur le présent document (pas de renvoi à un document propre au candidat)</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Toute déclaration devra être justifiée pour être appréciée et prise en compte.</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Si le candidat le souhaite, des documents complémentaires peuvent être joints et listés à la fin du présent document.</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u w:val="single"/>
        </w:rPr>
      </w:pPr>
      <w:r w:rsidRPr="005C6362">
        <w:rPr>
          <w:rFonts w:asciiTheme="minorHAnsi" w:hAnsiTheme="minorHAnsi" w:cstheme="minorHAnsi"/>
        </w:rPr>
        <w:t xml:space="preserve">Le </w:t>
      </w:r>
      <w:r w:rsidRPr="005C6362">
        <w:rPr>
          <w:rFonts w:asciiTheme="minorHAnsi" w:hAnsiTheme="minorHAnsi" w:cstheme="minorHAnsi"/>
          <w:b/>
          <w:u w:val="single"/>
        </w:rPr>
        <w:t>présent mémoire technique sera une pièce contractuelle du marché.</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 xml:space="preserve">A ce titre, les informations et dispositions renseignées </w:t>
      </w:r>
      <w:r w:rsidRPr="005C6362">
        <w:rPr>
          <w:rFonts w:asciiTheme="minorHAnsi" w:hAnsiTheme="minorHAnsi" w:cstheme="minorHAnsi"/>
          <w:b/>
          <w:u w:val="single"/>
        </w:rPr>
        <w:t xml:space="preserve">qui ne remettent pas en cause directement ou indirectement le cahier des charges </w:t>
      </w:r>
      <w:r w:rsidRPr="005C6362">
        <w:rPr>
          <w:rFonts w:asciiTheme="minorHAnsi" w:hAnsiTheme="minorHAnsi" w:cstheme="minorHAnsi"/>
        </w:rPr>
        <w:t>engagent contractuellement le prestataire quant au respect des moyens mis en œuvre pour l’exécution de ses prestations.</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5C6362">
        <w:rPr>
          <w:rFonts w:asciiTheme="minorHAnsi" w:hAnsiTheme="minorHAnsi" w:cstheme="minorHAnsi"/>
        </w:rPr>
        <w:t>En cas de groupement d’opérateurs économiques, il est exigé de rédiger un mémoire technique unique. Dans le cas contraire seul le mémoire du mandataire du groupement sera pris en compte.</w:t>
      </w:r>
    </w:p>
    <w:p w:rsidR="00D7782A" w:rsidRPr="005C6362" w:rsidRDefault="00D7782A" w:rsidP="00D7782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p>
    <w:p w:rsidR="00D7782A" w:rsidRPr="005C6362" w:rsidRDefault="00D7782A" w:rsidP="00D7782A">
      <w:pPr>
        <w:spacing w:after="0" w:line="240" w:lineRule="auto"/>
        <w:jc w:val="both"/>
        <w:rPr>
          <w:rFonts w:cs="Calibri"/>
          <w:i/>
        </w:rPr>
      </w:pPr>
    </w:p>
    <w:p w:rsidR="00D7782A" w:rsidRPr="005C6362" w:rsidRDefault="00D7782A" w:rsidP="00D7782A">
      <w:pPr>
        <w:tabs>
          <w:tab w:val="left" w:pos="786"/>
          <w:tab w:val="left" w:pos="1826"/>
          <w:tab w:val="left" w:pos="3562"/>
          <w:tab w:val="left" w:pos="4458"/>
          <w:tab w:val="left" w:pos="10434"/>
          <w:tab w:val="left" w:pos="12080"/>
        </w:tabs>
        <w:spacing w:before="240"/>
        <w:ind w:left="68"/>
        <w:rPr>
          <w:rFonts w:cs="Calibri"/>
          <w:b/>
          <w:iCs/>
        </w:rPr>
      </w:pPr>
      <w:r w:rsidRPr="005C6362">
        <w:rPr>
          <w:rFonts w:cs="Calibri"/>
          <w:b/>
          <w:iCs/>
          <w:noProof/>
          <w:lang w:eastAsia="fr-FR"/>
        </w:rPr>
        <mc:AlternateContent>
          <mc:Choice Requires="wps">
            <w:drawing>
              <wp:anchor distT="0" distB="0" distL="114300" distR="114300" simplePos="0" relativeHeight="251659264" behindDoc="0" locked="0" layoutInCell="1" allowOverlap="1" wp14:anchorId="3B1A6FAD" wp14:editId="003B03A9">
                <wp:simplePos x="0" y="0"/>
                <wp:positionH relativeFrom="column">
                  <wp:posOffset>2508885</wp:posOffset>
                </wp:positionH>
                <wp:positionV relativeFrom="paragraph">
                  <wp:posOffset>97155</wp:posOffset>
                </wp:positionV>
                <wp:extent cx="3695700" cy="2762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3695700"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07E8FB" id="Rectangle 3" o:spid="_x0000_s1026" style="position:absolute;margin-left:197.55pt;margin-top:7.65pt;width:291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" fillcolor="white [3201]" strokecolor="#f58153 [3209]" strokeweight="2pt"/>
            </w:pict>
          </mc:Fallback>
        </mc:AlternateContent>
      </w:r>
      <w:r w:rsidRPr="005C6362">
        <w:rPr>
          <w:rFonts w:cs="Calibri"/>
          <w:b/>
          <w:iCs/>
          <w:noProof/>
          <w:lang w:eastAsia="fr-FR"/>
        </w:rPr>
        <mc:AlternateContent>
          <mc:Choice Requires="wps">
            <w:drawing>
              <wp:anchor distT="0" distB="0" distL="114300" distR="114300" simplePos="0" relativeHeight="251660288" behindDoc="0" locked="0" layoutInCell="1" allowOverlap="1" wp14:anchorId="73082CA1" wp14:editId="1BA50C36">
                <wp:simplePos x="0" y="0"/>
                <wp:positionH relativeFrom="column">
                  <wp:posOffset>4213860</wp:posOffset>
                </wp:positionH>
                <wp:positionV relativeFrom="paragraph">
                  <wp:posOffset>459105</wp:posOffset>
                </wp:positionV>
                <wp:extent cx="1485900" cy="2762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485900"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8E5436" id="Rectangle 4" o:spid="_x0000_s1026" style="position:absolute;margin-left:331.8pt;margin-top:36.15pt;width:117pt;height:2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" fillcolor="white [3201]" strokecolor="#f58153 [3209]" strokeweight="2pt"/>
            </w:pict>
          </mc:Fallback>
        </mc:AlternateContent>
      </w:r>
      <w:r w:rsidRPr="005C6362">
        <w:rPr>
          <w:rFonts w:cs="Calibri"/>
          <w:b/>
          <w:iCs/>
          <w:noProof/>
          <w:lang w:eastAsia="fr-FR"/>
        </w:rPr>
        <w:t xml:space="preserve">Raison sociale </w:t>
      </w:r>
      <w:r w:rsidRPr="005C6362">
        <w:rPr>
          <w:rFonts w:cs="Calibri"/>
          <w:b/>
          <w:iCs/>
        </w:rPr>
        <w:t xml:space="preserve">de l’entreprise candidate : </w:t>
      </w:r>
    </w:p>
    <w:p w:rsidR="00D7782A" w:rsidRPr="005C6362" w:rsidRDefault="00D7782A" w:rsidP="00D7782A">
      <w:pPr>
        <w:tabs>
          <w:tab w:val="left" w:pos="786"/>
          <w:tab w:val="left" w:pos="1826"/>
          <w:tab w:val="left" w:pos="3562"/>
          <w:tab w:val="left" w:pos="4458"/>
          <w:tab w:val="left" w:pos="10434"/>
          <w:tab w:val="left" w:pos="12080"/>
        </w:tabs>
        <w:spacing w:before="240"/>
        <w:ind w:left="68"/>
        <w:rPr>
          <w:rFonts w:cs="Calibri"/>
          <w:b/>
          <w:i/>
          <w:iCs/>
        </w:rPr>
      </w:pPr>
      <w:r w:rsidRPr="005C6362">
        <w:rPr>
          <w:rFonts w:cs="Calibri"/>
          <w:b/>
          <w:iCs/>
        </w:rPr>
        <w:t>Rédacteur du mémoire technique (nom et fonction dans l’entreprise) :</w:t>
      </w:r>
      <w:r w:rsidRPr="005C6362">
        <w:rPr>
          <w:rFonts w:cs="Calibri"/>
          <w:b/>
          <w:i/>
          <w:iCs/>
        </w:rPr>
        <w:t xml:space="preserve">  </w:t>
      </w:r>
    </w:p>
    <w:p w:rsidR="00702466" w:rsidRPr="005C6362" w:rsidRDefault="00702466" w:rsidP="00E21B4F">
      <w:pPr>
        <w:pStyle w:val="Titre1"/>
        <w:rPr>
          <w:sz w:val="22"/>
          <w:szCs w:val="22"/>
        </w:rPr>
      </w:pPr>
      <w:r w:rsidRPr="005C6362">
        <w:rPr>
          <w:sz w:val="22"/>
          <w:szCs w:val="22"/>
        </w:rPr>
        <w:t xml:space="preserve">Les moyens humains et matériels </w:t>
      </w:r>
      <w:r w:rsidR="00F420FD" w:rsidRPr="005C6362">
        <w:rPr>
          <w:sz w:val="22"/>
          <w:szCs w:val="22"/>
        </w:rPr>
        <w:t xml:space="preserve">qui seront </w:t>
      </w:r>
      <w:r w:rsidRPr="005C6362">
        <w:rPr>
          <w:sz w:val="22"/>
          <w:szCs w:val="22"/>
        </w:rPr>
        <w:t>affectés au chantier</w:t>
      </w:r>
      <w:bookmarkEnd w:id="0"/>
    </w:p>
    <w:p w:rsidR="005B773C" w:rsidRPr="005C6362" w:rsidRDefault="00C71BC1" w:rsidP="0007485B">
      <w:pPr>
        <w:pStyle w:val="Titre2"/>
        <w:rPr>
          <w:sz w:val="22"/>
          <w:szCs w:val="22"/>
        </w:rPr>
      </w:pPr>
      <w:r w:rsidRPr="005C6362">
        <w:rPr>
          <w:sz w:val="22"/>
          <w:szCs w:val="22"/>
        </w:rPr>
        <w:t>Moyens humains, o</w:t>
      </w:r>
      <w:r w:rsidR="005B773C" w:rsidRPr="005C6362">
        <w:rPr>
          <w:sz w:val="22"/>
          <w:szCs w:val="22"/>
        </w:rPr>
        <w:t xml:space="preserve">rganisation </w:t>
      </w:r>
      <w:r w:rsidRPr="005C6362">
        <w:rPr>
          <w:sz w:val="22"/>
          <w:szCs w:val="22"/>
        </w:rPr>
        <w:t xml:space="preserve">et organigramme fonctionnel mis en place </w:t>
      </w:r>
      <w:r w:rsidR="005B773C" w:rsidRPr="005C6362">
        <w:rPr>
          <w:sz w:val="22"/>
          <w:szCs w:val="22"/>
        </w:rPr>
        <w:t>pour l’opération</w:t>
      </w:r>
    </w:p>
    <w:p w:rsidR="00C71BC1" w:rsidRPr="005C6362" w:rsidRDefault="00C71BC1" w:rsidP="00C71BC1">
      <w:pPr>
        <w:autoSpaceDE w:val="0"/>
        <w:autoSpaceDN w:val="0"/>
        <w:adjustRightInd w:val="0"/>
        <w:spacing w:before="120" w:after="120" w:line="240" w:lineRule="auto"/>
        <w:rPr>
          <w:rFonts w:asciiTheme="minorHAnsi" w:hAnsiTheme="minorHAnsi" w:cstheme="minorHAnsi"/>
          <w:i/>
        </w:rPr>
      </w:pPr>
      <w:r w:rsidRPr="005C6362">
        <w:rPr>
          <w:rFonts w:asciiTheme="minorHAnsi" w:hAnsiTheme="minorHAnsi" w:cstheme="minorHAnsi"/>
          <w:i/>
          <w:iCs/>
        </w:rPr>
        <w:t>Indiquer la fonction, le nom des encadrants, l’effectif moyen et maximum, la qualification, l’ancienneté, l’expérience similaire, entités d’appartenance…, organigramme simplifié</w:t>
      </w:r>
    </w:p>
    <w:p w:rsidR="005B773C" w:rsidRPr="005C6362" w:rsidRDefault="00C71BC1"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r w:rsidRPr="005C6362">
        <w:rPr>
          <w:rFonts w:asciiTheme="minorHAnsi" w:hAnsiTheme="minorHAnsi" w:cstheme="minorHAnsi"/>
          <w:b/>
          <w:color w:val="0070C0"/>
          <w:sz w:val="22"/>
          <w:szCs w:val="22"/>
        </w:rPr>
        <w:t>Administratif et bureau d’étude :</w:t>
      </w:r>
    </w:p>
    <w:p w:rsidR="005B773C" w:rsidRPr="005C6362" w:rsidRDefault="005B773C"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B773C" w:rsidRPr="005C6362" w:rsidRDefault="005B773C"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ED2703" w:rsidRPr="005C6362"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ED2703" w:rsidRPr="005C6362"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C71BC1" w:rsidRPr="005C6362"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r w:rsidRPr="005C6362">
        <w:rPr>
          <w:rFonts w:asciiTheme="minorHAnsi" w:hAnsiTheme="minorHAnsi" w:cstheme="minorHAnsi"/>
          <w:b/>
          <w:color w:val="0070C0"/>
          <w:sz w:val="22"/>
          <w:szCs w:val="22"/>
        </w:rPr>
        <w:t>Opérationnel et chantier :</w:t>
      </w:r>
    </w:p>
    <w:p w:rsidR="00C71BC1" w:rsidRPr="005C6362" w:rsidRDefault="00C71BC1"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C71BC1" w:rsidRPr="005C6362" w:rsidRDefault="00C71BC1"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ED2703" w:rsidRPr="005C6362"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ED2703" w:rsidRPr="005C6362"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C71BC1" w:rsidRPr="005C6362" w:rsidRDefault="00C71BC1"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B773C" w:rsidRPr="005C6362" w:rsidRDefault="005B773C"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A86F84" w:rsidRPr="005C6362" w:rsidRDefault="00C71BC1" w:rsidP="0007485B">
      <w:pPr>
        <w:pStyle w:val="Titre2"/>
        <w:rPr>
          <w:sz w:val="22"/>
          <w:szCs w:val="22"/>
        </w:rPr>
      </w:pPr>
      <w:r w:rsidRPr="005C6362">
        <w:rPr>
          <w:sz w:val="22"/>
          <w:szCs w:val="22"/>
        </w:rPr>
        <w:t>Fréquence et t</w:t>
      </w:r>
      <w:r w:rsidR="00A86F84" w:rsidRPr="005C6362">
        <w:rPr>
          <w:sz w:val="22"/>
          <w:szCs w:val="22"/>
        </w:rPr>
        <w:t>emps de présence du responsable de l’opération et du personnel de l’équipe</w:t>
      </w:r>
      <w:r w:rsidR="00092F96" w:rsidRPr="005C6362">
        <w:rPr>
          <w:sz w:val="22"/>
          <w:szCs w:val="22"/>
        </w:rPr>
        <w:t xml:space="preserve"> encadrante</w:t>
      </w:r>
      <w:r w:rsidR="00A86F84" w:rsidRPr="005C6362">
        <w:rPr>
          <w:sz w:val="22"/>
          <w:szCs w:val="22"/>
        </w:rPr>
        <w:t xml:space="preserve"> (conducteur d’opération, chef de chantier …) : </w:t>
      </w:r>
    </w:p>
    <w:p w:rsidR="00A86F84" w:rsidRPr="005C6362" w:rsidRDefault="00A86F84"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A86F84" w:rsidRPr="005C6362" w:rsidRDefault="00A86F84"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A86F84" w:rsidRPr="005C6362" w:rsidRDefault="00A86F84" w:rsidP="00A86F84">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702466" w:rsidRPr="005C6362" w:rsidRDefault="00ED2703" w:rsidP="0007485B">
      <w:pPr>
        <w:pStyle w:val="Titre2"/>
        <w:rPr>
          <w:sz w:val="22"/>
          <w:szCs w:val="22"/>
        </w:rPr>
      </w:pPr>
      <w:r w:rsidRPr="005C6362">
        <w:rPr>
          <w:sz w:val="22"/>
          <w:szCs w:val="22"/>
        </w:rPr>
        <w:t>Cotraitances et sous-traitances envisagés</w:t>
      </w:r>
    </w:p>
    <w:tbl>
      <w:tblPr>
        <w:tblStyle w:val="Grilledutableau"/>
        <w:tblW w:w="0" w:type="auto"/>
        <w:tblLook w:val="04A0" w:firstRow="1" w:lastRow="0" w:firstColumn="1" w:lastColumn="0" w:noHBand="0" w:noVBand="1"/>
      </w:tblPr>
      <w:tblGrid>
        <w:gridCol w:w="3534"/>
        <w:gridCol w:w="3095"/>
        <w:gridCol w:w="3136"/>
      </w:tblGrid>
      <w:tr w:rsidR="00ED2703" w:rsidRPr="005C6362" w:rsidTr="00ED2703">
        <w:trPr>
          <w:trHeight w:val="211"/>
        </w:trPr>
        <w:tc>
          <w:tcPr>
            <w:tcW w:w="3534" w:type="dxa"/>
          </w:tcPr>
          <w:p w:rsidR="00ED2703" w:rsidRPr="005C6362" w:rsidRDefault="00ED2703" w:rsidP="00F03536">
            <w:pPr>
              <w:spacing w:after="0" w:line="240" w:lineRule="auto"/>
            </w:pPr>
            <w:r w:rsidRPr="005C6362">
              <w:t>Prestations avec quantités en %</w:t>
            </w:r>
          </w:p>
        </w:tc>
        <w:tc>
          <w:tcPr>
            <w:tcW w:w="3095" w:type="dxa"/>
          </w:tcPr>
          <w:p w:rsidR="00ED2703" w:rsidRPr="005C6362" w:rsidRDefault="00ED2703" w:rsidP="00F03536">
            <w:pPr>
              <w:spacing w:after="0" w:line="240" w:lineRule="auto"/>
            </w:pPr>
            <w:r w:rsidRPr="005C6362">
              <w:t>Raisons sociales, qualifications</w:t>
            </w:r>
          </w:p>
        </w:tc>
        <w:tc>
          <w:tcPr>
            <w:tcW w:w="3136" w:type="dxa"/>
          </w:tcPr>
          <w:p w:rsidR="00ED2703" w:rsidRPr="005C6362" w:rsidRDefault="00ED2703" w:rsidP="00F03536">
            <w:pPr>
              <w:spacing w:after="0" w:line="240" w:lineRule="auto"/>
            </w:pPr>
            <w:r w:rsidRPr="005C6362">
              <w:t>Moyens humains</w:t>
            </w:r>
          </w:p>
        </w:tc>
      </w:tr>
      <w:tr w:rsidR="00ED2703" w:rsidRPr="005C6362" w:rsidTr="00ED2703">
        <w:tc>
          <w:tcPr>
            <w:tcW w:w="3534" w:type="dxa"/>
            <w:vAlign w:val="center"/>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095" w:type="dxa"/>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136" w:type="dxa"/>
          </w:tcPr>
          <w:p w:rsidR="00ED2703" w:rsidRPr="005C6362" w:rsidRDefault="00ED2703" w:rsidP="005A1E3A">
            <w:pPr>
              <w:pStyle w:val="Paragraphedeliste"/>
              <w:ind w:left="0"/>
              <w:rPr>
                <w:rFonts w:asciiTheme="minorHAnsi" w:hAnsiTheme="minorHAnsi" w:cstheme="minorHAnsi"/>
                <w:b/>
                <w:color w:val="0070C0"/>
                <w:sz w:val="22"/>
                <w:szCs w:val="22"/>
              </w:rPr>
            </w:pPr>
          </w:p>
        </w:tc>
      </w:tr>
      <w:tr w:rsidR="00ED2703" w:rsidRPr="005C6362" w:rsidTr="00ED2703">
        <w:tc>
          <w:tcPr>
            <w:tcW w:w="3534" w:type="dxa"/>
            <w:vAlign w:val="center"/>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095" w:type="dxa"/>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136" w:type="dxa"/>
          </w:tcPr>
          <w:p w:rsidR="00ED2703" w:rsidRPr="005C6362" w:rsidRDefault="00ED2703" w:rsidP="005A1E3A">
            <w:pPr>
              <w:pStyle w:val="Paragraphedeliste"/>
              <w:ind w:left="0"/>
              <w:rPr>
                <w:rFonts w:asciiTheme="minorHAnsi" w:hAnsiTheme="minorHAnsi" w:cstheme="minorHAnsi"/>
                <w:b/>
                <w:color w:val="0070C0"/>
                <w:sz w:val="22"/>
                <w:szCs w:val="22"/>
              </w:rPr>
            </w:pPr>
          </w:p>
        </w:tc>
      </w:tr>
      <w:tr w:rsidR="00ED2703" w:rsidRPr="005C6362" w:rsidTr="00ED2703">
        <w:tc>
          <w:tcPr>
            <w:tcW w:w="3534" w:type="dxa"/>
            <w:vAlign w:val="center"/>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095" w:type="dxa"/>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136" w:type="dxa"/>
          </w:tcPr>
          <w:p w:rsidR="00ED2703" w:rsidRPr="005C6362" w:rsidRDefault="00ED2703" w:rsidP="005A1E3A">
            <w:pPr>
              <w:pStyle w:val="Paragraphedeliste"/>
              <w:ind w:left="0"/>
              <w:rPr>
                <w:rFonts w:asciiTheme="minorHAnsi" w:hAnsiTheme="minorHAnsi" w:cstheme="minorHAnsi"/>
                <w:b/>
                <w:color w:val="0070C0"/>
                <w:sz w:val="22"/>
                <w:szCs w:val="22"/>
              </w:rPr>
            </w:pPr>
          </w:p>
        </w:tc>
      </w:tr>
      <w:tr w:rsidR="00ED2703" w:rsidRPr="005C6362" w:rsidTr="00ED2703">
        <w:tc>
          <w:tcPr>
            <w:tcW w:w="3534" w:type="dxa"/>
            <w:vAlign w:val="center"/>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095" w:type="dxa"/>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136" w:type="dxa"/>
          </w:tcPr>
          <w:p w:rsidR="00ED2703" w:rsidRPr="005C6362" w:rsidRDefault="00ED2703" w:rsidP="005A1E3A">
            <w:pPr>
              <w:pStyle w:val="Paragraphedeliste"/>
              <w:ind w:left="0"/>
              <w:rPr>
                <w:rFonts w:asciiTheme="minorHAnsi" w:hAnsiTheme="minorHAnsi" w:cstheme="minorHAnsi"/>
                <w:b/>
                <w:color w:val="0070C0"/>
                <w:sz w:val="22"/>
                <w:szCs w:val="22"/>
              </w:rPr>
            </w:pPr>
          </w:p>
        </w:tc>
      </w:tr>
      <w:tr w:rsidR="00ED2703" w:rsidRPr="005C6362" w:rsidTr="00ED2703">
        <w:tc>
          <w:tcPr>
            <w:tcW w:w="3534" w:type="dxa"/>
            <w:vAlign w:val="center"/>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095" w:type="dxa"/>
          </w:tcPr>
          <w:p w:rsidR="00ED2703" w:rsidRPr="005C6362" w:rsidRDefault="00ED2703" w:rsidP="005A1E3A">
            <w:pPr>
              <w:pStyle w:val="Paragraphedeliste"/>
              <w:ind w:left="0"/>
              <w:rPr>
                <w:rFonts w:asciiTheme="minorHAnsi" w:hAnsiTheme="minorHAnsi" w:cstheme="minorHAnsi"/>
                <w:b/>
                <w:color w:val="0070C0"/>
                <w:sz w:val="22"/>
                <w:szCs w:val="22"/>
              </w:rPr>
            </w:pPr>
          </w:p>
        </w:tc>
        <w:tc>
          <w:tcPr>
            <w:tcW w:w="3136" w:type="dxa"/>
          </w:tcPr>
          <w:p w:rsidR="00ED2703" w:rsidRPr="005C6362" w:rsidRDefault="00ED2703" w:rsidP="005A1E3A">
            <w:pPr>
              <w:pStyle w:val="Paragraphedeliste"/>
              <w:ind w:left="0"/>
              <w:rPr>
                <w:rFonts w:asciiTheme="minorHAnsi" w:hAnsiTheme="minorHAnsi" w:cstheme="minorHAnsi"/>
                <w:b/>
                <w:color w:val="0070C0"/>
                <w:sz w:val="22"/>
                <w:szCs w:val="22"/>
              </w:rPr>
            </w:pPr>
          </w:p>
        </w:tc>
      </w:tr>
    </w:tbl>
    <w:p w:rsidR="00702466" w:rsidRPr="005C6362" w:rsidRDefault="00702466" w:rsidP="0007485B">
      <w:pPr>
        <w:pStyle w:val="Titre2"/>
        <w:rPr>
          <w:sz w:val="22"/>
          <w:szCs w:val="22"/>
        </w:rPr>
      </w:pPr>
      <w:r w:rsidRPr="005C6362">
        <w:rPr>
          <w:sz w:val="22"/>
          <w:szCs w:val="22"/>
        </w:rPr>
        <w:t>Moyens en matériel qui seront utilisés sur le chantier </w:t>
      </w:r>
    </w:p>
    <w:p w:rsidR="00702466" w:rsidRPr="005C6362" w:rsidRDefault="00702466" w:rsidP="00074865">
      <w:pPr>
        <w:numPr>
          <w:ilvl w:val="0"/>
          <w:numId w:val="1"/>
        </w:numPr>
        <w:autoSpaceDE w:val="0"/>
        <w:autoSpaceDN w:val="0"/>
        <w:adjustRightInd w:val="0"/>
        <w:spacing w:before="120" w:after="120" w:line="240" w:lineRule="auto"/>
        <w:ind w:left="420" w:hanging="278"/>
        <w:rPr>
          <w:rFonts w:asciiTheme="minorHAnsi" w:hAnsiTheme="minorHAnsi" w:cstheme="minorHAnsi"/>
          <w:i/>
        </w:rPr>
      </w:pPr>
      <w:r w:rsidRPr="005C6362">
        <w:rPr>
          <w:rFonts w:asciiTheme="minorHAnsi" w:hAnsiTheme="minorHAnsi" w:cstheme="minorHAnsi"/>
          <w:i/>
        </w:rPr>
        <w:t xml:space="preserve">Matériels </w:t>
      </w:r>
      <w:r w:rsidR="009F0999" w:rsidRPr="005C6362">
        <w:rPr>
          <w:rFonts w:asciiTheme="minorHAnsi" w:hAnsiTheme="minorHAnsi" w:cstheme="minorHAnsi"/>
          <w:i/>
        </w:rPr>
        <w:t xml:space="preserve">déployés </w:t>
      </w:r>
      <w:r w:rsidRPr="005C6362">
        <w:rPr>
          <w:rFonts w:asciiTheme="minorHAnsi" w:hAnsiTheme="minorHAnsi" w:cstheme="minorHAnsi"/>
          <w:i/>
        </w:rPr>
        <w:t xml:space="preserve">les plus adaptés au chantier </w:t>
      </w:r>
      <w:r w:rsidR="009F0999" w:rsidRPr="005C6362">
        <w:rPr>
          <w:rFonts w:asciiTheme="minorHAnsi" w:hAnsiTheme="minorHAnsi" w:cstheme="minorHAnsi"/>
          <w:i/>
        </w:rPr>
        <w:t>en propre ou par les cotraitance et groupement.</w:t>
      </w:r>
    </w:p>
    <w:p w:rsidR="00702466" w:rsidRPr="005C6362" w:rsidRDefault="0070246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702466" w:rsidRPr="005C6362" w:rsidRDefault="0070246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092F96" w:rsidRPr="005C6362" w:rsidRDefault="00092F96" w:rsidP="005A1E3A">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702466" w:rsidRPr="005C6362" w:rsidRDefault="0030745B" w:rsidP="00E21B4F">
      <w:pPr>
        <w:pStyle w:val="Titre1"/>
        <w:tabs>
          <w:tab w:val="left" w:pos="7513"/>
        </w:tabs>
        <w:rPr>
          <w:color w:val="0070C0"/>
          <w:sz w:val="22"/>
          <w:szCs w:val="22"/>
        </w:rPr>
      </w:pPr>
      <w:bookmarkStart w:id="1" w:name="_Toc462404886"/>
      <w:r w:rsidRPr="005C6362">
        <w:rPr>
          <w:color w:val="0070C0"/>
          <w:sz w:val="22"/>
          <w:szCs w:val="22"/>
        </w:rPr>
        <w:t>Méthodologie d’exécution, a</w:t>
      </w:r>
      <w:r w:rsidR="00702466" w:rsidRPr="005C6362">
        <w:rPr>
          <w:color w:val="0070C0"/>
          <w:sz w:val="22"/>
          <w:szCs w:val="22"/>
        </w:rPr>
        <w:t>ppréhension des risques</w:t>
      </w:r>
      <w:r w:rsidR="009F0999" w:rsidRPr="005C6362">
        <w:rPr>
          <w:color w:val="0070C0"/>
          <w:sz w:val="22"/>
          <w:szCs w:val="22"/>
        </w:rPr>
        <w:t>, gestion des nuisances et déchets de chantier</w:t>
      </w:r>
      <w:r w:rsidR="00702466" w:rsidRPr="005C6362">
        <w:rPr>
          <w:color w:val="0070C0"/>
          <w:sz w:val="22"/>
          <w:szCs w:val="22"/>
        </w:rPr>
        <w:t xml:space="preserve"> : </w:t>
      </w:r>
      <w:bookmarkEnd w:id="1"/>
    </w:p>
    <w:p w:rsidR="00B23119" w:rsidRPr="005C6362" w:rsidRDefault="00B23119" w:rsidP="00B23119">
      <w:pPr>
        <w:pStyle w:val="Titre2"/>
        <w:rPr>
          <w:sz w:val="22"/>
          <w:szCs w:val="22"/>
        </w:rPr>
      </w:pPr>
      <w:r w:rsidRPr="005C6362">
        <w:rPr>
          <w:sz w:val="22"/>
          <w:szCs w:val="22"/>
        </w:rPr>
        <w:t xml:space="preserve">Méthodologie d’exécution et dispositions pour assurer la qualité générale des prestations réalisées </w:t>
      </w:r>
    </w:p>
    <w:p w:rsidR="00B23119" w:rsidRPr="005C6362" w:rsidRDefault="00B23119" w:rsidP="00B23119">
      <w:r w:rsidRPr="005C6362">
        <w:t>En propre et par les cotraitants ou sous-traitants éventuels, procédures d’autocontrôle, sélection et contrôle des sous-traitants, procédure de réception des supports</w:t>
      </w:r>
      <w:r w:rsidR="009D0304" w:rsidRPr="005C6362">
        <w:t xml:space="preserve">, système de gestion de la qualité, gestion des études, délais de fabrication et d’approvisionnement, </w:t>
      </w:r>
      <w:r w:rsidRPr="005C6362">
        <w:t>….</w:t>
      </w:r>
    </w:p>
    <w:p w:rsidR="00B23119" w:rsidRPr="005C6362" w:rsidRDefault="00B23119"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B23119" w:rsidRPr="005C6362" w:rsidRDefault="00B23119"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290C17" w:rsidRPr="005C6362" w:rsidRDefault="00290C17"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9D0304" w:rsidRPr="005C6362" w:rsidRDefault="009D0304"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B23119" w:rsidRPr="005C6362" w:rsidRDefault="00B23119"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B23119" w:rsidRPr="005C6362" w:rsidRDefault="00B23119" w:rsidP="00B23119">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C25F4F" w:rsidRPr="005C6362" w:rsidRDefault="00C25F4F" w:rsidP="00C25F4F">
      <w:pPr>
        <w:pStyle w:val="Titre2"/>
        <w:rPr>
          <w:sz w:val="22"/>
          <w:szCs w:val="22"/>
        </w:rPr>
      </w:pPr>
      <w:r w:rsidRPr="005C6362">
        <w:rPr>
          <w:sz w:val="22"/>
          <w:szCs w:val="22"/>
        </w:rPr>
        <w:t>Prise en charge et gestion du B.I.M. (interne ou externalisée)</w:t>
      </w:r>
    </w:p>
    <w:p w:rsidR="00D7782A" w:rsidRPr="005C6362" w:rsidRDefault="00D7782A" w:rsidP="00D7782A">
      <w:r w:rsidRPr="005C6362">
        <w:t>Conformité au protocole BIM</w:t>
      </w:r>
    </w:p>
    <w:p w:rsidR="00C25F4F" w:rsidRPr="005C6362" w:rsidRDefault="00C25F4F"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bookmarkStart w:id="2" w:name="_GoBack"/>
      <w:bookmarkEnd w:id="2"/>
    </w:p>
    <w:p w:rsidR="00290C17" w:rsidRPr="005C6362" w:rsidRDefault="00290C17"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C25F4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702466" w:rsidRPr="005C6362" w:rsidRDefault="00F626DA" w:rsidP="0007485B">
      <w:pPr>
        <w:pStyle w:val="Titre2"/>
        <w:rPr>
          <w:sz w:val="22"/>
          <w:szCs w:val="22"/>
        </w:rPr>
      </w:pPr>
      <w:r w:rsidRPr="005C6362">
        <w:rPr>
          <w:sz w:val="22"/>
          <w:szCs w:val="22"/>
        </w:rPr>
        <w:t>Risques identifiés, c</w:t>
      </w:r>
      <w:r w:rsidR="00702466" w:rsidRPr="005C6362">
        <w:rPr>
          <w:sz w:val="22"/>
          <w:szCs w:val="22"/>
        </w:rPr>
        <w:t>ontraintes d’exécution et solutions proposées par l’entreprise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273"/>
      </w:tblGrid>
      <w:tr w:rsidR="00702466" w:rsidRPr="005C6362" w:rsidTr="003F11FE">
        <w:trPr>
          <w:trHeight w:val="860"/>
        </w:trPr>
        <w:tc>
          <w:tcPr>
            <w:tcW w:w="4928" w:type="dxa"/>
            <w:tcBorders>
              <w:top w:val="single" w:sz="4" w:space="0" w:color="auto"/>
              <w:left w:val="single" w:sz="4" w:space="0" w:color="auto"/>
              <w:bottom w:val="single" w:sz="4" w:space="0" w:color="auto"/>
              <w:right w:val="single" w:sz="4" w:space="0" w:color="auto"/>
            </w:tcBorders>
            <w:shd w:val="clear" w:color="auto" w:fill="auto"/>
          </w:tcPr>
          <w:p w:rsidR="00702466" w:rsidRPr="005C6362" w:rsidRDefault="00702466" w:rsidP="00F626DA">
            <w:pPr>
              <w:autoSpaceDE w:val="0"/>
              <w:autoSpaceDN w:val="0"/>
              <w:adjustRightInd w:val="0"/>
              <w:jc w:val="center"/>
              <w:rPr>
                <w:rFonts w:asciiTheme="minorHAnsi" w:hAnsiTheme="minorHAnsi" w:cstheme="minorHAnsi"/>
                <w:b/>
                <w:bCs/>
                <w:color w:val="000000"/>
              </w:rPr>
            </w:pPr>
            <w:r w:rsidRPr="005C6362">
              <w:rPr>
                <w:rFonts w:asciiTheme="minorHAnsi" w:hAnsiTheme="minorHAnsi" w:cstheme="minorHAnsi"/>
                <w:b/>
                <w:bCs/>
                <w:color w:val="000000"/>
              </w:rPr>
              <w:t>Contraintes de site et d’exécution comme étant susceptibles d’affecter l’exécution des travaux</w:t>
            </w:r>
          </w:p>
        </w:tc>
        <w:tc>
          <w:tcPr>
            <w:tcW w:w="5273" w:type="dxa"/>
            <w:tcBorders>
              <w:top w:val="single" w:sz="4" w:space="0" w:color="auto"/>
              <w:left w:val="single" w:sz="4" w:space="0" w:color="auto"/>
              <w:bottom w:val="single" w:sz="4" w:space="0" w:color="auto"/>
              <w:right w:val="single" w:sz="4" w:space="0" w:color="auto"/>
            </w:tcBorders>
          </w:tcPr>
          <w:p w:rsidR="00702466" w:rsidRPr="005C6362" w:rsidRDefault="00702466" w:rsidP="0030745B">
            <w:pPr>
              <w:autoSpaceDE w:val="0"/>
              <w:autoSpaceDN w:val="0"/>
              <w:adjustRightInd w:val="0"/>
              <w:jc w:val="center"/>
              <w:rPr>
                <w:rFonts w:asciiTheme="minorHAnsi" w:hAnsiTheme="minorHAnsi" w:cstheme="minorHAnsi"/>
                <w:b/>
                <w:bCs/>
                <w:color w:val="000000"/>
              </w:rPr>
            </w:pPr>
            <w:r w:rsidRPr="005C6362">
              <w:rPr>
                <w:rFonts w:asciiTheme="minorHAnsi" w:hAnsiTheme="minorHAnsi" w:cstheme="minorHAnsi"/>
                <w:b/>
                <w:bCs/>
                <w:color w:val="000000"/>
              </w:rPr>
              <w:t>Solutions apportées Dispositions envisagées par l’entreprise pour traiter la contrainte</w:t>
            </w:r>
          </w:p>
        </w:tc>
      </w:tr>
      <w:tr w:rsidR="00702466"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702466" w:rsidRPr="005C6362" w:rsidRDefault="00F626DA" w:rsidP="003F11FE">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 xml:space="preserve">Réception des supports </w:t>
            </w:r>
          </w:p>
        </w:tc>
        <w:tc>
          <w:tcPr>
            <w:tcW w:w="5273" w:type="dxa"/>
            <w:tcBorders>
              <w:top w:val="single" w:sz="4" w:space="0" w:color="auto"/>
              <w:left w:val="single" w:sz="4" w:space="0" w:color="auto"/>
              <w:bottom w:val="single" w:sz="4" w:space="0" w:color="auto"/>
              <w:right w:val="single" w:sz="4" w:space="0" w:color="auto"/>
            </w:tcBorders>
          </w:tcPr>
          <w:p w:rsidR="00702466" w:rsidRPr="005C6362" w:rsidRDefault="00702466" w:rsidP="00092F96">
            <w:pPr>
              <w:pStyle w:val="Paragraphedeliste"/>
              <w:ind w:left="0"/>
              <w:rPr>
                <w:rFonts w:asciiTheme="minorHAnsi" w:hAnsiTheme="minorHAnsi" w:cstheme="minorHAnsi"/>
                <w:b/>
                <w:color w:val="0070C0"/>
                <w:sz w:val="22"/>
                <w:szCs w:val="22"/>
              </w:rPr>
            </w:pPr>
          </w:p>
        </w:tc>
      </w:tr>
      <w:tr w:rsidR="002837E7"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5C6362" w:rsidRDefault="002837E7" w:rsidP="00612C1A">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 xml:space="preserve">Gestion des accès au site </w:t>
            </w:r>
            <w:r w:rsidR="00184E91" w:rsidRPr="005C6362">
              <w:rPr>
                <w:rFonts w:asciiTheme="minorHAnsi" w:hAnsiTheme="minorHAnsi" w:cstheme="minorHAnsi"/>
                <w:sz w:val="22"/>
                <w:szCs w:val="22"/>
              </w:rPr>
              <w:t>et au chantier</w:t>
            </w:r>
            <w:r w:rsidR="0030745B" w:rsidRPr="005C6362">
              <w:rPr>
                <w:rFonts w:asciiTheme="minorHAnsi" w:hAnsiTheme="minorHAnsi" w:cstheme="minorHAnsi"/>
                <w:sz w:val="22"/>
                <w:szCs w:val="22"/>
              </w:rPr>
              <w:t>, livraison</w:t>
            </w:r>
          </w:p>
        </w:tc>
        <w:tc>
          <w:tcPr>
            <w:tcW w:w="5273" w:type="dxa"/>
            <w:tcBorders>
              <w:top w:val="single" w:sz="4" w:space="0" w:color="auto"/>
              <w:left w:val="single" w:sz="4" w:space="0" w:color="auto"/>
              <w:bottom w:val="single" w:sz="4" w:space="0" w:color="auto"/>
              <w:right w:val="single" w:sz="4" w:space="0" w:color="auto"/>
            </w:tcBorders>
          </w:tcPr>
          <w:p w:rsidR="002837E7" w:rsidRPr="005C6362" w:rsidRDefault="002837E7" w:rsidP="00092F96">
            <w:pPr>
              <w:pStyle w:val="Paragraphedeliste"/>
              <w:ind w:left="0"/>
              <w:rPr>
                <w:rFonts w:asciiTheme="minorHAnsi" w:hAnsiTheme="minorHAnsi" w:cstheme="minorHAnsi"/>
                <w:b/>
                <w:color w:val="0070C0"/>
                <w:sz w:val="22"/>
                <w:szCs w:val="22"/>
              </w:rPr>
            </w:pPr>
          </w:p>
        </w:tc>
      </w:tr>
      <w:tr w:rsidR="002837E7"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5C6362" w:rsidRDefault="002837E7" w:rsidP="002837E7">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Installations de chantier</w:t>
            </w:r>
            <w:r w:rsidR="00184E91" w:rsidRPr="005C6362">
              <w:rPr>
                <w:rFonts w:asciiTheme="minorHAnsi" w:hAnsiTheme="minorHAnsi" w:cstheme="minorHAnsi"/>
                <w:sz w:val="22"/>
                <w:szCs w:val="22"/>
              </w:rPr>
              <w:t xml:space="preserve"> – moyens de levage</w:t>
            </w:r>
          </w:p>
        </w:tc>
        <w:tc>
          <w:tcPr>
            <w:tcW w:w="5273" w:type="dxa"/>
            <w:tcBorders>
              <w:top w:val="single" w:sz="4" w:space="0" w:color="auto"/>
              <w:left w:val="single" w:sz="4" w:space="0" w:color="auto"/>
              <w:bottom w:val="single" w:sz="4" w:space="0" w:color="auto"/>
              <w:right w:val="single" w:sz="4" w:space="0" w:color="auto"/>
            </w:tcBorders>
          </w:tcPr>
          <w:p w:rsidR="002837E7" w:rsidRPr="005C6362" w:rsidRDefault="002837E7" w:rsidP="00092F96">
            <w:pPr>
              <w:pStyle w:val="Paragraphedeliste"/>
              <w:ind w:left="0"/>
              <w:rPr>
                <w:rFonts w:asciiTheme="minorHAnsi" w:hAnsiTheme="minorHAnsi" w:cstheme="minorHAnsi"/>
                <w:b/>
                <w:color w:val="0070C0"/>
                <w:sz w:val="22"/>
                <w:szCs w:val="22"/>
              </w:rPr>
            </w:pPr>
          </w:p>
        </w:tc>
      </w:tr>
      <w:tr w:rsidR="002837E7"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5C6362" w:rsidRDefault="002837E7" w:rsidP="00612C1A">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Réduction des nuisances chantier</w:t>
            </w:r>
            <w:r w:rsidR="00184E91" w:rsidRPr="005C6362">
              <w:rPr>
                <w:rFonts w:asciiTheme="minorHAnsi" w:hAnsiTheme="minorHAnsi" w:cstheme="minorHAnsi"/>
                <w:sz w:val="22"/>
                <w:szCs w:val="22"/>
              </w:rPr>
              <w:t xml:space="preserve"> (bruits, poussières, …)</w:t>
            </w:r>
          </w:p>
        </w:tc>
        <w:tc>
          <w:tcPr>
            <w:tcW w:w="5273" w:type="dxa"/>
            <w:tcBorders>
              <w:top w:val="single" w:sz="4" w:space="0" w:color="auto"/>
              <w:left w:val="single" w:sz="4" w:space="0" w:color="auto"/>
              <w:bottom w:val="single" w:sz="4" w:space="0" w:color="auto"/>
              <w:right w:val="single" w:sz="4" w:space="0" w:color="auto"/>
            </w:tcBorders>
          </w:tcPr>
          <w:p w:rsidR="002837E7" w:rsidRPr="005C6362" w:rsidRDefault="002837E7" w:rsidP="00092F96">
            <w:pPr>
              <w:pStyle w:val="Paragraphedeliste"/>
              <w:ind w:left="0"/>
              <w:rPr>
                <w:rFonts w:asciiTheme="minorHAnsi" w:hAnsiTheme="minorHAnsi" w:cstheme="minorHAnsi"/>
                <w:b/>
                <w:color w:val="0070C0"/>
                <w:sz w:val="22"/>
                <w:szCs w:val="22"/>
              </w:rPr>
            </w:pPr>
          </w:p>
        </w:tc>
      </w:tr>
      <w:tr w:rsidR="002837E7"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5C6362" w:rsidRDefault="0030745B" w:rsidP="00612C1A">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Prestations patrimoniales</w:t>
            </w:r>
          </w:p>
        </w:tc>
        <w:tc>
          <w:tcPr>
            <w:tcW w:w="5273" w:type="dxa"/>
            <w:tcBorders>
              <w:top w:val="single" w:sz="4" w:space="0" w:color="auto"/>
              <w:left w:val="single" w:sz="4" w:space="0" w:color="auto"/>
              <w:bottom w:val="single" w:sz="4" w:space="0" w:color="auto"/>
              <w:right w:val="single" w:sz="4" w:space="0" w:color="auto"/>
            </w:tcBorders>
          </w:tcPr>
          <w:p w:rsidR="002837E7" w:rsidRPr="005C6362" w:rsidRDefault="002837E7" w:rsidP="00092F96">
            <w:pPr>
              <w:pStyle w:val="Paragraphedeliste"/>
              <w:ind w:left="0"/>
              <w:rPr>
                <w:rFonts w:asciiTheme="minorHAnsi" w:hAnsiTheme="minorHAnsi" w:cstheme="minorHAnsi"/>
                <w:b/>
                <w:color w:val="0070C0"/>
                <w:sz w:val="22"/>
                <w:szCs w:val="22"/>
              </w:rPr>
            </w:pPr>
          </w:p>
        </w:tc>
      </w:tr>
      <w:tr w:rsidR="002837E7"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5C6362" w:rsidRDefault="009D0304" w:rsidP="00092F96">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Gestion de levées de réserve - Réception des locaux</w:t>
            </w:r>
          </w:p>
        </w:tc>
        <w:tc>
          <w:tcPr>
            <w:tcW w:w="5273" w:type="dxa"/>
            <w:tcBorders>
              <w:top w:val="single" w:sz="4" w:space="0" w:color="auto"/>
              <w:left w:val="single" w:sz="4" w:space="0" w:color="auto"/>
              <w:bottom w:val="single" w:sz="4" w:space="0" w:color="auto"/>
              <w:right w:val="single" w:sz="4" w:space="0" w:color="auto"/>
            </w:tcBorders>
          </w:tcPr>
          <w:p w:rsidR="002837E7" w:rsidRPr="005C6362" w:rsidRDefault="002837E7" w:rsidP="00092F96">
            <w:pPr>
              <w:pStyle w:val="Paragraphedeliste"/>
              <w:ind w:left="0"/>
              <w:rPr>
                <w:rFonts w:asciiTheme="minorHAnsi" w:hAnsiTheme="minorHAnsi" w:cstheme="minorHAnsi"/>
                <w:b/>
                <w:color w:val="0070C0"/>
                <w:sz w:val="22"/>
                <w:szCs w:val="22"/>
              </w:rPr>
            </w:pPr>
          </w:p>
        </w:tc>
      </w:tr>
      <w:tr w:rsidR="0032382C"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32382C" w:rsidRPr="005C6362" w:rsidRDefault="0032382C" w:rsidP="0032382C">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Gestion de la garantie de parfait achèvement</w:t>
            </w:r>
          </w:p>
        </w:tc>
        <w:tc>
          <w:tcPr>
            <w:tcW w:w="5273" w:type="dxa"/>
            <w:tcBorders>
              <w:top w:val="single" w:sz="4" w:space="0" w:color="auto"/>
              <w:left w:val="single" w:sz="4" w:space="0" w:color="auto"/>
              <w:bottom w:val="single" w:sz="4" w:space="0" w:color="auto"/>
              <w:right w:val="single" w:sz="4" w:space="0" w:color="auto"/>
            </w:tcBorders>
          </w:tcPr>
          <w:p w:rsidR="0032382C" w:rsidRPr="005C6362" w:rsidRDefault="0032382C" w:rsidP="00092F96">
            <w:pPr>
              <w:pStyle w:val="Paragraphedeliste"/>
              <w:ind w:left="0"/>
              <w:rPr>
                <w:rFonts w:asciiTheme="minorHAnsi" w:hAnsiTheme="minorHAnsi" w:cstheme="minorHAnsi"/>
                <w:b/>
                <w:color w:val="0070C0"/>
                <w:sz w:val="22"/>
                <w:szCs w:val="22"/>
              </w:rPr>
            </w:pPr>
          </w:p>
        </w:tc>
      </w:tr>
      <w:tr w:rsidR="00720DA3" w:rsidRPr="005C6362" w:rsidTr="003F11FE">
        <w:tc>
          <w:tcPr>
            <w:tcW w:w="4928" w:type="dxa"/>
            <w:tcBorders>
              <w:top w:val="single" w:sz="4" w:space="0" w:color="auto"/>
              <w:left w:val="single" w:sz="4" w:space="0" w:color="auto"/>
              <w:bottom w:val="single" w:sz="4" w:space="0" w:color="auto"/>
              <w:right w:val="single" w:sz="4" w:space="0" w:color="auto"/>
            </w:tcBorders>
            <w:shd w:val="clear" w:color="auto" w:fill="auto"/>
          </w:tcPr>
          <w:p w:rsidR="00720DA3" w:rsidRPr="005C6362" w:rsidRDefault="00720DA3" w:rsidP="00720DA3">
            <w:pPr>
              <w:pStyle w:val="Paragraphedeliste"/>
              <w:ind w:left="0"/>
              <w:rPr>
                <w:rFonts w:asciiTheme="minorHAnsi" w:hAnsiTheme="minorHAnsi" w:cstheme="minorHAnsi"/>
                <w:sz w:val="22"/>
                <w:szCs w:val="22"/>
              </w:rPr>
            </w:pPr>
            <w:r w:rsidRPr="005C6362">
              <w:rPr>
                <w:rFonts w:asciiTheme="minorHAnsi" w:hAnsiTheme="minorHAnsi" w:cstheme="minorHAnsi"/>
                <w:sz w:val="22"/>
                <w:szCs w:val="22"/>
              </w:rPr>
              <w:t>Gestion de la garantie décennale</w:t>
            </w:r>
          </w:p>
        </w:tc>
        <w:tc>
          <w:tcPr>
            <w:tcW w:w="5273" w:type="dxa"/>
            <w:tcBorders>
              <w:top w:val="single" w:sz="4" w:space="0" w:color="auto"/>
              <w:left w:val="single" w:sz="4" w:space="0" w:color="auto"/>
              <w:bottom w:val="single" w:sz="4" w:space="0" w:color="auto"/>
              <w:right w:val="single" w:sz="4" w:space="0" w:color="auto"/>
            </w:tcBorders>
          </w:tcPr>
          <w:p w:rsidR="00720DA3" w:rsidRPr="005C6362" w:rsidRDefault="00720DA3" w:rsidP="00092F96">
            <w:pPr>
              <w:pStyle w:val="Paragraphedeliste"/>
              <w:ind w:left="0"/>
              <w:rPr>
                <w:rFonts w:asciiTheme="minorHAnsi" w:hAnsiTheme="minorHAnsi" w:cstheme="minorHAnsi"/>
                <w:b/>
                <w:color w:val="0070C0"/>
                <w:sz w:val="22"/>
                <w:szCs w:val="22"/>
              </w:rPr>
            </w:pPr>
          </w:p>
        </w:tc>
      </w:tr>
    </w:tbl>
    <w:p w:rsidR="005C6362" w:rsidRPr="005C6362" w:rsidRDefault="0032382C" w:rsidP="003F11FE">
      <w:pPr>
        <w:pStyle w:val="Titre2"/>
        <w:jc w:val="both"/>
        <w:rPr>
          <w:sz w:val="22"/>
          <w:szCs w:val="22"/>
        </w:rPr>
      </w:pPr>
      <w:r w:rsidRPr="005C6362">
        <w:rPr>
          <w:sz w:val="22"/>
          <w:szCs w:val="22"/>
        </w:rPr>
        <w:t>Respect du planning, c</w:t>
      </w:r>
      <w:r w:rsidR="0030745B" w:rsidRPr="005C6362">
        <w:rPr>
          <w:sz w:val="22"/>
          <w:szCs w:val="22"/>
        </w:rPr>
        <w:t>apacités de mise en place des a</w:t>
      </w:r>
      <w:r w:rsidR="005716A5" w:rsidRPr="005C6362">
        <w:rPr>
          <w:sz w:val="22"/>
          <w:szCs w:val="22"/>
        </w:rPr>
        <w:t>ctions correctives (</w:t>
      </w:r>
      <w:r w:rsidR="001B0DD2" w:rsidRPr="005C6362">
        <w:rPr>
          <w:sz w:val="22"/>
          <w:szCs w:val="22"/>
        </w:rPr>
        <w:t xml:space="preserve">outils, moyens </w:t>
      </w:r>
      <w:r w:rsidR="008330F8" w:rsidRPr="005C6362">
        <w:rPr>
          <w:sz w:val="22"/>
          <w:szCs w:val="22"/>
        </w:rPr>
        <w:t xml:space="preserve">humains </w:t>
      </w:r>
      <w:r w:rsidR="005716A5" w:rsidRPr="005C6362">
        <w:rPr>
          <w:sz w:val="22"/>
          <w:szCs w:val="22"/>
        </w:rPr>
        <w:t>et matériels</w:t>
      </w:r>
      <w:r w:rsidR="0030745B" w:rsidRPr="005C6362">
        <w:rPr>
          <w:sz w:val="22"/>
          <w:szCs w:val="22"/>
        </w:rPr>
        <w:t>)</w:t>
      </w:r>
      <w:r w:rsidR="002837E7" w:rsidRPr="005C6362">
        <w:rPr>
          <w:sz w:val="22"/>
          <w:szCs w:val="22"/>
        </w:rPr>
        <w:t xml:space="preserve"> </w:t>
      </w:r>
      <w:r w:rsidR="005C6362" w:rsidRPr="005C6362">
        <w:rPr>
          <w:sz w:val="22"/>
          <w:szCs w:val="22"/>
        </w:rPr>
        <w:t xml:space="preserve">mis place par l’entreprise : </w:t>
      </w:r>
    </w:p>
    <w:p w:rsidR="005C6362" w:rsidRPr="005C6362" w:rsidRDefault="005C6362" w:rsidP="005C6362">
      <w:pPr>
        <w:pStyle w:val="Titre2"/>
        <w:numPr>
          <w:ilvl w:val="0"/>
          <w:numId w:val="1"/>
        </w:numPr>
        <w:jc w:val="both"/>
        <w:rPr>
          <w:b w:val="0"/>
          <w:sz w:val="22"/>
          <w:szCs w:val="22"/>
        </w:rPr>
      </w:pPr>
      <w:r w:rsidRPr="005C6362">
        <w:rPr>
          <w:b w:val="0"/>
          <w:sz w:val="22"/>
          <w:szCs w:val="22"/>
        </w:rPr>
        <w:t>E</w:t>
      </w:r>
      <w:r w:rsidR="008330F8" w:rsidRPr="005C6362">
        <w:rPr>
          <w:b w:val="0"/>
          <w:sz w:val="22"/>
          <w:szCs w:val="22"/>
        </w:rPr>
        <w:t xml:space="preserve">n cas de </w:t>
      </w:r>
      <w:r w:rsidR="005716A5" w:rsidRPr="005C6362">
        <w:rPr>
          <w:b w:val="0"/>
          <w:sz w:val="22"/>
          <w:szCs w:val="22"/>
        </w:rPr>
        <w:t>retard sur les</w:t>
      </w:r>
      <w:r w:rsidR="008330F8" w:rsidRPr="005C6362">
        <w:rPr>
          <w:b w:val="0"/>
          <w:sz w:val="22"/>
          <w:szCs w:val="22"/>
        </w:rPr>
        <w:t xml:space="preserve"> délais</w:t>
      </w:r>
      <w:r w:rsidR="0030745B" w:rsidRPr="005C6362">
        <w:rPr>
          <w:b w:val="0"/>
          <w:sz w:val="22"/>
          <w:szCs w:val="22"/>
        </w:rPr>
        <w:t xml:space="preserve"> (</w:t>
      </w:r>
      <w:r w:rsidRPr="005C6362">
        <w:rPr>
          <w:b w:val="0"/>
          <w:sz w:val="22"/>
          <w:szCs w:val="22"/>
        </w:rPr>
        <w:t>propre ou général)</w:t>
      </w:r>
    </w:p>
    <w:p w:rsidR="005C6362" w:rsidRPr="005C6362" w:rsidRDefault="005C6362" w:rsidP="005C636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5C636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5C636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5C636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5C6362">
      <w:pPr>
        <w:pStyle w:val="Titre2"/>
        <w:numPr>
          <w:ilvl w:val="0"/>
          <w:numId w:val="0"/>
        </w:numPr>
        <w:jc w:val="both"/>
        <w:rPr>
          <w:sz w:val="22"/>
          <w:szCs w:val="22"/>
        </w:rPr>
      </w:pPr>
    </w:p>
    <w:p w:rsidR="008330F8" w:rsidRPr="005C6362" w:rsidRDefault="005C6362" w:rsidP="005C6362">
      <w:pPr>
        <w:pStyle w:val="Titre2"/>
        <w:numPr>
          <w:ilvl w:val="0"/>
          <w:numId w:val="1"/>
        </w:numPr>
        <w:jc w:val="both"/>
        <w:rPr>
          <w:b w:val="0"/>
          <w:sz w:val="22"/>
          <w:szCs w:val="22"/>
        </w:rPr>
      </w:pPr>
      <w:r w:rsidRPr="005C6362">
        <w:rPr>
          <w:b w:val="0"/>
          <w:sz w:val="22"/>
          <w:szCs w:val="22"/>
        </w:rPr>
        <w:t xml:space="preserve">En cas de </w:t>
      </w:r>
      <w:r w:rsidR="0030745B" w:rsidRPr="005C6362">
        <w:rPr>
          <w:b w:val="0"/>
          <w:sz w:val="22"/>
          <w:szCs w:val="22"/>
        </w:rPr>
        <w:t>malfaçons</w:t>
      </w:r>
      <w:r w:rsidR="008330F8" w:rsidRPr="005C6362">
        <w:rPr>
          <w:b w:val="0"/>
          <w:sz w:val="22"/>
          <w:szCs w:val="22"/>
        </w:rPr>
        <w:t>.</w:t>
      </w:r>
    </w:p>
    <w:p w:rsidR="008330F8" w:rsidRPr="005C6362" w:rsidRDefault="008330F8"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8330F8" w:rsidRPr="005C6362" w:rsidRDefault="008330F8"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8330F8" w:rsidRPr="005C6362" w:rsidRDefault="008330F8"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5C6362" w:rsidP="005C6362">
      <w:pPr>
        <w:pStyle w:val="Titre2"/>
        <w:numPr>
          <w:ilvl w:val="0"/>
          <w:numId w:val="1"/>
        </w:numPr>
        <w:jc w:val="both"/>
        <w:rPr>
          <w:b w:val="0"/>
          <w:sz w:val="22"/>
          <w:szCs w:val="22"/>
        </w:rPr>
      </w:pPr>
      <w:r w:rsidRPr="005C6362">
        <w:rPr>
          <w:b w:val="0"/>
          <w:sz w:val="22"/>
          <w:szCs w:val="22"/>
        </w:rPr>
        <w:t>Pour la levée des réserves après réception</w:t>
      </w:r>
    </w:p>
    <w:p w:rsidR="00290C17" w:rsidRPr="005C6362" w:rsidRDefault="00290C17"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290C17" w:rsidRPr="005C6362" w:rsidRDefault="00290C17"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8330F8" w:rsidRPr="005C6362" w:rsidRDefault="008330F8"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8330F8" w:rsidRPr="005C6362" w:rsidRDefault="005C6362" w:rsidP="005C6362">
      <w:pPr>
        <w:pStyle w:val="Titre2"/>
        <w:numPr>
          <w:ilvl w:val="0"/>
          <w:numId w:val="1"/>
        </w:numPr>
        <w:jc w:val="both"/>
        <w:rPr>
          <w:b w:val="0"/>
          <w:sz w:val="22"/>
          <w:szCs w:val="22"/>
        </w:rPr>
      </w:pPr>
      <w:r w:rsidRPr="005C6362">
        <w:rPr>
          <w:b w:val="0"/>
          <w:sz w:val="22"/>
          <w:szCs w:val="22"/>
        </w:rPr>
        <w:t>Pendant l’année de parfait achèvement</w:t>
      </w:r>
    </w:p>
    <w:p w:rsidR="005C6362" w:rsidRPr="005C6362" w:rsidRDefault="005C6362"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8330F8">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sz w:val="22"/>
          <w:szCs w:val="22"/>
        </w:rPr>
      </w:pPr>
    </w:p>
    <w:p w:rsidR="005C6362" w:rsidRPr="005C6362" w:rsidRDefault="005C6362" w:rsidP="005C6362">
      <w:pPr>
        <w:pStyle w:val="Titre2"/>
        <w:numPr>
          <w:ilvl w:val="0"/>
          <w:numId w:val="0"/>
        </w:numPr>
        <w:ind w:left="576"/>
        <w:rPr>
          <w:sz w:val="22"/>
          <w:szCs w:val="22"/>
          <w:lang w:eastAsia="fr-FR"/>
        </w:rPr>
      </w:pPr>
    </w:p>
    <w:p w:rsidR="00702466" w:rsidRPr="005C6362" w:rsidRDefault="00702466" w:rsidP="0007485B">
      <w:pPr>
        <w:pStyle w:val="Titre2"/>
        <w:rPr>
          <w:sz w:val="22"/>
          <w:szCs w:val="22"/>
          <w:lang w:eastAsia="fr-FR"/>
        </w:rPr>
      </w:pPr>
      <w:r w:rsidRPr="005C6362">
        <w:rPr>
          <w:sz w:val="22"/>
          <w:szCs w:val="22"/>
          <w:lang w:eastAsia="fr-FR"/>
        </w:rPr>
        <w:t>Dispositions arrêtées par l’entreprise pour diminuer les nuisances :</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961"/>
      </w:tblGrid>
      <w:tr w:rsidR="00702466" w:rsidRPr="005C6362" w:rsidTr="00496B44">
        <w:tc>
          <w:tcPr>
            <w:tcW w:w="5211" w:type="dxa"/>
            <w:shd w:val="clear" w:color="auto" w:fill="auto"/>
          </w:tcPr>
          <w:p w:rsidR="00702466" w:rsidRPr="005C6362" w:rsidRDefault="00702466" w:rsidP="00496B44">
            <w:pPr>
              <w:autoSpaceDE w:val="0"/>
              <w:autoSpaceDN w:val="0"/>
              <w:adjustRightInd w:val="0"/>
              <w:ind w:left="720"/>
              <w:rPr>
                <w:rFonts w:asciiTheme="minorHAnsi" w:hAnsiTheme="minorHAnsi" w:cstheme="minorHAnsi"/>
                <w:b/>
                <w:bCs/>
                <w:lang w:eastAsia="fr-FR"/>
              </w:rPr>
            </w:pPr>
            <w:r w:rsidRPr="005C6362">
              <w:rPr>
                <w:rFonts w:asciiTheme="minorHAnsi" w:hAnsiTheme="minorHAnsi" w:cstheme="minorHAnsi"/>
                <w:b/>
                <w:bCs/>
                <w:lang w:eastAsia="fr-FR"/>
              </w:rPr>
              <w:t>évaluation des nuisances</w:t>
            </w:r>
          </w:p>
        </w:tc>
        <w:tc>
          <w:tcPr>
            <w:tcW w:w="4961" w:type="dxa"/>
            <w:shd w:val="clear" w:color="auto" w:fill="auto"/>
          </w:tcPr>
          <w:p w:rsidR="00702466" w:rsidRPr="005C6362" w:rsidRDefault="00702466" w:rsidP="00496B44">
            <w:pPr>
              <w:autoSpaceDE w:val="0"/>
              <w:autoSpaceDN w:val="0"/>
              <w:adjustRightInd w:val="0"/>
              <w:ind w:left="720"/>
              <w:rPr>
                <w:rFonts w:asciiTheme="minorHAnsi" w:hAnsiTheme="minorHAnsi" w:cstheme="minorHAnsi"/>
                <w:b/>
                <w:bCs/>
                <w:lang w:eastAsia="fr-FR"/>
              </w:rPr>
            </w:pPr>
            <w:r w:rsidRPr="005C6362">
              <w:rPr>
                <w:rFonts w:asciiTheme="minorHAnsi" w:hAnsiTheme="minorHAnsi" w:cstheme="minorHAnsi"/>
                <w:b/>
                <w:bCs/>
                <w:lang w:eastAsia="fr-FR"/>
              </w:rPr>
              <w:t xml:space="preserve">traitement des nuisances </w:t>
            </w:r>
          </w:p>
        </w:tc>
      </w:tr>
      <w:tr w:rsidR="00702466" w:rsidRPr="005C6362" w:rsidTr="00496B44">
        <w:tc>
          <w:tcPr>
            <w:tcW w:w="5211" w:type="dxa"/>
            <w:shd w:val="clear" w:color="auto" w:fill="auto"/>
          </w:tcPr>
          <w:p w:rsidR="00702466" w:rsidRPr="005C6362" w:rsidRDefault="00702466" w:rsidP="00262DDB">
            <w:pPr>
              <w:autoSpaceDE w:val="0"/>
              <w:autoSpaceDN w:val="0"/>
              <w:adjustRightInd w:val="0"/>
              <w:ind w:left="142"/>
              <w:rPr>
                <w:rFonts w:asciiTheme="minorHAnsi" w:hAnsiTheme="minorHAnsi" w:cstheme="minorHAnsi"/>
                <w:b/>
                <w:bCs/>
                <w:lang w:eastAsia="fr-FR"/>
              </w:rPr>
            </w:pPr>
            <w:r w:rsidRPr="005C6362">
              <w:rPr>
                <w:rFonts w:asciiTheme="minorHAnsi" w:hAnsiTheme="minorHAnsi" w:cstheme="minorHAnsi"/>
                <w:bCs/>
                <w:lang w:eastAsia="fr-FR"/>
              </w:rPr>
              <w:t>Les flux entrant sur le chantier : perturbation éventuelle du trafic liée à l’arrivée d’engins et matériels, livraison des matériaux de construction…</w:t>
            </w:r>
          </w:p>
        </w:tc>
        <w:tc>
          <w:tcPr>
            <w:tcW w:w="4961" w:type="dxa"/>
            <w:shd w:val="clear" w:color="auto" w:fill="auto"/>
          </w:tcPr>
          <w:p w:rsidR="00702466" w:rsidRPr="005C6362" w:rsidRDefault="00702466" w:rsidP="00496B44">
            <w:pPr>
              <w:autoSpaceDE w:val="0"/>
              <w:autoSpaceDN w:val="0"/>
              <w:adjustRightInd w:val="0"/>
              <w:rPr>
                <w:rFonts w:asciiTheme="minorHAnsi" w:hAnsiTheme="minorHAnsi" w:cstheme="minorHAnsi"/>
                <w:b/>
                <w:bCs/>
                <w:lang w:eastAsia="fr-FR"/>
              </w:rPr>
            </w:pPr>
          </w:p>
        </w:tc>
      </w:tr>
      <w:tr w:rsidR="00702466" w:rsidRPr="005C6362" w:rsidTr="00496B44">
        <w:tc>
          <w:tcPr>
            <w:tcW w:w="5211" w:type="dxa"/>
            <w:shd w:val="clear" w:color="auto" w:fill="auto"/>
          </w:tcPr>
          <w:p w:rsidR="00702466" w:rsidRPr="005C6362" w:rsidRDefault="00702466" w:rsidP="00262DDB">
            <w:pPr>
              <w:autoSpaceDE w:val="0"/>
              <w:autoSpaceDN w:val="0"/>
              <w:adjustRightInd w:val="0"/>
              <w:ind w:left="142"/>
              <w:rPr>
                <w:rFonts w:asciiTheme="minorHAnsi" w:hAnsiTheme="minorHAnsi" w:cstheme="minorHAnsi"/>
                <w:b/>
                <w:bCs/>
                <w:lang w:eastAsia="fr-FR"/>
              </w:rPr>
            </w:pPr>
            <w:r w:rsidRPr="005C6362">
              <w:rPr>
                <w:rFonts w:asciiTheme="minorHAnsi" w:hAnsiTheme="minorHAnsi" w:cstheme="minorHAnsi"/>
                <w:bCs/>
                <w:lang w:eastAsia="fr-FR"/>
              </w:rPr>
              <w:t>Le chantier lui-même : activités bruyantes, poussières, déchets, eau….</w:t>
            </w:r>
          </w:p>
        </w:tc>
        <w:tc>
          <w:tcPr>
            <w:tcW w:w="4961" w:type="dxa"/>
            <w:shd w:val="clear" w:color="auto" w:fill="auto"/>
          </w:tcPr>
          <w:p w:rsidR="00702466" w:rsidRPr="005C6362" w:rsidRDefault="00702466" w:rsidP="00496B44">
            <w:pPr>
              <w:autoSpaceDE w:val="0"/>
              <w:autoSpaceDN w:val="0"/>
              <w:adjustRightInd w:val="0"/>
              <w:rPr>
                <w:rFonts w:asciiTheme="minorHAnsi" w:hAnsiTheme="minorHAnsi" w:cstheme="minorHAnsi"/>
                <w:b/>
                <w:bCs/>
                <w:lang w:eastAsia="fr-FR"/>
              </w:rPr>
            </w:pPr>
          </w:p>
        </w:tc>
      </w:tr>
      <w:tr w:rsidR="00702466" w:rsidRPr="005C6362" w:rsidTr="00496B44">
        <w:tc>
          <w:tcPr>
            <w:tcW w:w="5211" w:type="dxa"/>
            <w:shd w:val="clear" w:color="auto" w:fill="auto"/>
          </w:tcPr>
          <w:p w:rsidR="00702466" w:rsidRPr="005C6362" w:rsidRDefault="00702466" w:rsidP="00262DDB">
            <w:pPr>
              <w:autoSpaceDE w:val="0"/>
              <w:autoSpaceDN w:val="0"/>
              <w:adjustRightInd w:val="0"/>
              <w:ind w:left="142"/>
              <w:rPr>
                <w:rFonts w:asciiTheme="minorHAnsi" w:hAnsiTheme="minorHAnsi" w:cstheme="minorHAnsi"/>
                <w:b/>
                <w:bCs/>
                <w:lang w:eastAsia="fr-FR"/>
              </w:rPr>
            </w:pPr>
            <w:r w:rsidRPr="005C6362">
              <w:rPr>
                <w:rFonts w:asciiTheme="minorHAnsi" w:hAnsiTheme="minorHAnsi" w:cstheme="minorHAnsi"/>
                <w:bCs/>
                <w:lang w:eastAsia="fr-FR"/>
              </w:rPr>
              <w:t>Les flux sortant : évacuation des déchets.</w:t>
            </w:r>
          </w:p>
        </w:tc>
        <w:tc>
          <w:tcPr>
            <w:tcW w:w="4961" w:type="dxa"/>
            <w:shd w:val="clear" w:color="auto" w:fill="auto"/>
          </w:tcPr>
          <w:p w:rsidR="00702466" w:rsidRPr="005C6362" w:rsidRDefault="00702466" w:rsidP="00496B44">
            <w:pPr>
              <w:autoSpaceDE w:val="0"/>
              <w:autoSpaceDN w:val="0"/>
              <w:adjustRightInd w:val="0"/>
              <w:rPr>
                <w:rFonts w:asciiTheme="minorHAnsi" w:hAnsiTheme="minorHAnsi" w:cstheme="minorHAnsi"/>
                <w:b/>
                <w:bCs/>
                <w:lang w:eastAsia="fr-FR"/>
              </w:rPr>
            </w:pPr>
          </w:p>
        </w:tc>
      </w:tr>
    </w:tbl>
    <w:p w:rsidR="00702466" w:rsidRPr="005C6362" w:rsidRDefault="00702466" w:rsidP="0007485B">
      <w:pPr>
        <w:pStyle w:val="Titre2"/>
        <w:rPr>
          <w:sz w:val="22"/>
          <w:szCs w:val="22"/>
          <w:lang w:eastAsia="fr-FR"/>
        </w:rPr>
      </w:pPr>
      <w:r w:rsidRPr="005C6362">
        <w:rPr>
          <w:sz w:val="22"/>
          <w:szCs w:val="22"/>
          <w:lang w:eastAsia="fr-FR"/>
        </w:rPr>
        <w:t>Dispositions arrêtées par l’entreprise en matière de gestion des déchets de chantiers :</w:t>
      </w:r>
    </w:p>
    <w:p w:rsidR="00182878" w:rsidRPr="005C6362" w:rsidRDefault="00182878" w:rsidP="00074865">
      <w:pPr>
        <w:numPr>
          <w:ilvl w:val="0"/>
          <w:numId w:val="2"/>
        </w:numPr>
        <w:autoSpaceDE w:val="0"/>
        <w:autoSpaceDN w:val="0"/>
        <w:adjustRightInd w:val="0"/>
        <w:spacing w:before="120" w:after="120" w:line="240" w:lineRule="auto"/>
        <w:ind w:left="714" w:hanging="357"/>
        <w:rPr>
          <w:rFonts w:asciiTheme="minorHAnsi" w:hAnsiTheme="minorHAnsi" w:cstheme="minorHAnsi"/>
          <w:bCs/>
          <w:i/>
          <w:lang w:eastAsia="fr-FR"/>
        </w:rPr>
      </w:pPr>
      <w:r w:rsidRPr="005C6362">
        <w:rPr>
          <w:rFonts w:asciiTheme="minorHAnsi" w:hAnsiTheme="minorHAnsi" w:cstheme="minorHAnsi"/>
          <w:bCs/>
          <w:i/>
          <w:lang w:eastAsia="fr-FR"/>
        </w:rPr>
        <w:t>Gestion des déchets : Recyclage, tri-sélectifs, traçabilités, …</w:t>
      </w:r>
    </w:p>
    <w:p w:rsidR="00702466" w:rsidRPr="005C6362" w:rsidRDefault="00702466"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702466" w:rsidRPr="005C6362" w:rsidRDefault="00702466"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F10406" w:rsidRPr="005C6362" w:rsidRDefault="00F10406"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F10406" w:rsidRPr="005C6362" w:rsidRDefault="00F10406"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F10406" w:rsidRPr="005C6362" w:rsidRDefault="00F10406" w:rsidP="0007485B">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21B4F" w:rsidRPr="005C6362" w:rsidRDefault="0032382C" w:rsidP="00E21B4F">
      <w:pPr>
        <w:pStyle w:val="Titre1"/>
        <w:tabs>
          <w:tab w:val="left" w:pos="7513"/>
        </w:tabs>
        <w:rPr>
          <w:sz w:val="22"/>
          <w:szCs w:val="22"/>
        </w:rPr>
      </w:pPr>
      <w:r w:rsidRPr="005C6362">
        <w:rPr>
          <w:sz w:val="22"/>
          <w:szCs w:val="22"/>
        </w:rPr>
        <w:t>Conformité de l’offre – Qualité des prestations</w:t>
      </w:r>
      <w:r w:rsidR="0007485B" w:rsidRPr="005C6362">
        <w:rPr>
          <w:sz w:val="22"/>
          <w:szCs w:val="22"/>
        </w:rPr>
        <w:t xml:space="preserve"> </w:t>
      </w:r>
    </w:p>
    <w:p w:rsidR="00C25F4F" w:rsidRPr="005C6362" w:rsidRDefault="00D7782A" w:rsidP="00C25F4F">
      <w:pPr>
        <w:pStyle w:val="Titre2"/>
        <w:ind w:left="578" w:hanging="578"/>
        <w:rPr>
          <w:sz w:val="22"/>
          <w:szCs w:val="22"/>
          <w:lang w:eastAsia="fr-FR"/>
        </w:rPr>
      </w:pPr>
      <w:r w:rsidRPr="005C6362">
        <w:rPr>
          <w:sz w:val="22"/>
          <w:szCs w:val="22"/>
          <w:lang w:eastAsia="fr-FR"/>
        </w:rPr>
        <w:t>T</w:t>
      </w:r>
      <w:r w:rsidR="00C25F4F" w:rsidRPr="005C6362">
        <w:rPr>
          <w:sz w:val="22"/>
          <w:szCs w:val="22"/>
          <w:lang w:eastAsia="fr-FR"/>
        </w:rPr>
        <w:t>ableau des marques et type</w:t>
      </w:r>
      <w:r w:rsidRPr="005C6362">
        <w:rPr>
          <w:sz w:val="22"/>
          <w:szCs w:val="22"/>
          <w:lang w:eastAsia="fr-FR"/>
        </w:rPr>
        <w:t xml:space="preserve"> des matériels</w:t>
      </w:r>
    </w:p>
    <w:p w:rsidR="00D7782A" w:rsidRPr="005C6362" w:rsidRDefault="00D7782A" w:rsidP="00D7782A">
      <w:pPr>
        <w:spacing w:before="120" w:after="0" w:line="240" w:lineRule="auto"/>
        <w:jc w:val="both"/>
        <w:rPr>
          <w:lang w:eastAsia="fr-FR"/>
        </w:rPr>
      </w:pPr>
      <w:r w:rsidRPr="005C6362">
        <w:rPr>
          <w:lang w:eastAsia="fr-FR"/>
        </w:rPr>
        <w:t>Préciser la qualité des principales fournitures, matériaux et équipements au regard des fiches techniques (conformité du matériel prescrit au CCTP).</w:t>
      </w:r>
    </w:p>
    <w:p w:rsidR="00D7782A" w:rsidRPr="005C6362" w:rsidRDefault="00D7782A" w:rsidP="00D7782A">
      <w:pPr>
        <w:spacing w:before="120" w:after="0" w:line="240" w:lineRule="auto"/>
        <w:jc w:val="both"/>
        <w:rPr>
          <w:lang w:eastAsia="fr-FR"/>
        </w:rPr>
      </w:pPr>
      <w:r w:rsidRPr="005C6362">
        <w:rPr>
          <w:lang w:eastAsia="fr-FR"/>
        </w:rPr>
        <w:t>Les matériaux proposés par le candidat doivent être conformes au cahier des charges.</w:t>
      </w:r>
    </w:p>
    <w:p w:rsidR="00D7782A" w:rsidRPr="005C6362" w:rsidRDefault="00D7782A" w:rsidP="00D7782A">
      <w:pPr>
        <w:spacing w:before="120" w:after="0" w:line="240" w:lineRule="auto"/>
        <w:jc w:val="both"/>
        <w:rPr>
          <w:lang w:eastAsia="fr-FR"/>
        </w:rPr>
      </w:pPr>
      <w:r w:rsidRPr="005C6362">
        <w:rPr>
          <w:lang w:eastAsia="fr-FR"/>
        </w:rPr>
        <w:t>Ne seront considérés comme contractuels que ceux ayant fait l’objet d’une mise au point à la notification du marché.</w:t>
      </w:r>
    </w:p>
    <w:p w:rsidR="00D7782A" w:rsidRPr="005C6362" w:rsidRDefault="00D7782A" w:rsidP="00D7782A">
      <w:pPr>
        <w:spacing w:before="120"/>
        <w:jc w:val="both"/>
        <w:rPr>
          <w:lang w:eastAsia="fr-FR"/>
        </w:rPr>
      </w:pPr>
      <w:r w:rsidRPr="005C6362">
        <w:rPr>
          <w:lang w:eastAsia="fr-FR"/>
        </w:rPr>
        <w:t>Les matériaux et matériels doivent faire l’objet d’une validation expresse de la maîtrise d’œuvre et du maître l’ouvrage avant toute mise en œuvre par l’entreprise.</w:t>
      </w:r>
    </w:p>
    <w:p w:rsidR="00720DA3" w:rsidRPr="005C6362" w:rsidRDefault="005C6362" w:rsidP="005C6362">
      <w:pPr>
        <w:pStyle w:val="Titre2"/>
        <w:ind w:left="578" w:hanging="578"/>
        <w:jc w:val="both"/>
        <w:rPr>
          <w:sz w:val="22"/>
          <w:szCs w:val="22"/>
          <w:lang w:eastAsia="fr-FR"/>
        </w:rPr>
      </w:pPr>
      <w:r w:rsidRPr="005C6362">
        <w:rPr>
          <w:sz w:val="22"/>
          <w:szCs w:val="22"/>
          <w:lang w:eastAsia="fr-FR"/>
        </w:rPr>
        <w:t>En s</w:t>
      </w:r>
      <w:r w:rsidR="00720DA3" w:rsidRPr="005C6362">
        <w:rPr>
          <w:sz w:val="22"/>
          <w:szCs w:val="22"/>
          <w:lang w:eastAsia="fr-FR"/>
        </w:rPr>
        <w:t xml:space="preserve">uivant la </w:t>
      </w:r>
      <w:r w:rsidRPr="005C6362">
        <w:rPr>
          <w:sz w:val="22"/>
          <w:szCs w:val="22"/>
          <w:lang w:eastAsia="fr-FR"/>
        </w:rPr>
        <w:t>D</w:t>
      </w:r>
      <w:r w:rsidR="00720DA3" w:rsidRPr="005C6362">
        <w:rPr>
          <w:sz w:val="22"/>
          <w:szCs w:val="22"/>
          <w:lang w:eastAsia="fr-FR"/>
        </w:rPr>
        <w:t xml:space="preserve">écomposition </w:t>
      </w:r>
      <w:r w:rsidRPr="005C6362">
        <w:rPr>
          <w:sz w:val="22"/>
          <w:szCs w:val="22"/>
          <w:lang w:eastAsia="fr-FR"/>
        </w:rPr>
        <w:t>du Prix G</w:t>
      </w:r>
      <w:r w:rsidR="00720DA3" w:rsidRPr="005C6362">
        <w:rPr>
          <w:sz w:val="22"/>
          <w:szCs w:val="22"/>
          <w:lang w:eastAsia="fr-FR"/>
        </w:rPr>
        <w:t>lobal et Forfaitaire,</w:t>
      </w:r>
      <w:r w:rsidR="00FD2515" w:rsidRPr="005C6362">
        <w:rPr>
          <w:sz w:val="22"/>
          <w:szCs w:val="22"/>
          <w:lang w:eastAsia="fr-FR"/>
        </w:rPr>
        <w:t xml:space="preserve"> en complément du tableau des marques et type complété, </w:t>
      </w:r>
      <w:r w:rsidR="00E21B4F" w:rsidRPr="005C6362">
        <w:rPr>
          <w:sz w:val="22"/>
          <w:szCs w:val="22"/>
          <w:lang w:eastAsia="fr-FR"/>
        </w:rPr>
        <w:t>confirmez la conformité des prestations</w:t>
      </w:r>
      <w:r w:rsidR="00FD2515" w:rsidRPr="005C6362">
        <w:rPr>
          <w:sz w:val="22"/>
          <w:szCs w:val="22"/>
          <w:lang w:eastAsia="fr-FR"/>
        </w:rPr>
        <w:t>,</w:t>
      </w:r>
      <w:r w:rsidR="00E21B4F" w:rsidRPr="005C6362">
        <w:rPr>
          <w:sz w:val="22"/>
          <w:szCs w:val="22"/>
          <w:lang w:eastAsia="fr-FR"/>
        </w:rPr>
        <w:t xml:space="preserve"> identifiez </w:t>
      </w:r>
      <w:r w:rsidR="00FD2515" w:rsidRPr="005C6362">
        <w:rPr>
          <w:sz w:val="22"/>
          <w:szCs w:val="22"/>
          <w:lang w:eastAsia="fr-FR"/>
        </w:rPr>
        <w:t xml:space="preserve">techniquement les écarts et </w:t>
      </w:r>
      <w:r w:rsidR="00E21B4F" w:rsidRPr="005C6362">
        <w:rPr>
          <w:sz w:val="22"/>
          <w:szCs w:val="22"/>
          <w:lang w:eastAsia="fr-FR"/>
        </w:rPr>
        <w:t xml:space="preserve">les prestations plus qualitatives </w:t>
      </w:r>
      <w:r w:rsidR="00720DA3" w:rsidRPr="005C6362">
        <w:rPr>
          <w:sz w:val="22"/>
          <w:szCs w:val="22"/>
          <w:lang w:eastAsia="fr-FR"/>
        </w:rPr>
        <w:t>chiffré</w:t>
      </w:r>
      <w:r w:rsidR="00E21B4F" w:rsidRPr="005C6362">
        <w:rPr>
          <w:sz w:val="22"/>
          <w:szCs w:val="22"/>
          <w:lang w:eastAsia="fr-FR"/>
        </w:rPr>
        <w:t>es</w:t>
      </w:r>
      <w:r w:rsidR="00720DA3" w:rsidRPr="005C6362">
        <w:rPr>
          <w:sz w:val="22"/>
          <w:szCs w:val="22"/>
          <w:lang w:eastAsia="fr-FR"/>
        </w:rPr>
        <w:t xml:space="preserve"> dans l’offre</w:t>
      </w:r>
      <w:r w:rsidR="00E21B4F" w:rsidRPr="005C6362">
        <w:rPr>
          <w:sz w:val="22"/>
          <w:szCs w:val="22"/>
          <w:lang w:eastAsia="fr-FR"/>
        </w:rPr>
        <w:t>.</w:t>
      </w:r>
    </w:p>
    <w:p w:rsidR="00720DA3" w:rsidRPr="005C6362" w:rsidRDefault="00720DA3" w:rsidP="005C636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rsidR="00720DA3" w:rsidRPr="005C6362" w:rsidRDefault="00720DA3" w:rsidP="00720DA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21B4F" w:rsidRPr="005C6362" w:rsidRDefault="00E21B4F" w:rsidP="00720DA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720DA3" w:rsidRPr="005C6362" w:rsidRDefault="00720DA3" w:rsidP="00720DA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720DA3" w:rsidRPr="005C6362" w:rsidRDefault="00720DA3" w:rsidP="00720DA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32382C" w:rsidRPr="005C6362" w:rsidRDefault="0032382C" w:rsidP="00E21B4F">
      <w:pPr>
        <w:pStyle w:val="Titre1"/>
        <w:tabs>
          <w:tab w:val="left" w:pos="7938"/>
        </w:tabs>
        <w:rPr>
          <w:sz w:val="22"/>
          <w:szCs w:val="22"/>
        </w:rPr>
      </w:pPr>
      <w:r w:rsidRPr="005C6362">
        <w:rPr>
          <w:sz w:val="22"/>
          <w:szCs w:val="22"/>
        </w:rPr>
        <w:t xml:space="preserve">Hygiène et sécurité </w:t>
      </w:r>
    </w:p>
    <w:p w:rsidR="0032382C" w:rsidRPr="005C6362" w:rsidRDefault="0032382C" w:rsidP="0032382C">
      <w:pPr>
        <w:pStyle w:val="Titre2"/>
        <w:ind w:left="578" w:hanging="578"/>
        <w:rPr>
          <w:sz w:val="22"/>
          <w:szCs w:val="22"/>
          <w:lang w:eastAsia="fr-FR"/>
        </w:rPr>
      </w:pPr>
      <w:r w:rsidRPr="005C6362">
        <w:rPr>
          <w:sz w:val="22"/>
          <w:szCs w:val="22"/>
          <w:lang w:eastAsia="fr-FR"/>
        </w:rPr>
        <w:t>Mesures d’hygiène et confinements qui seront mis en œuvre par le candidat : Décrire comment les dispositions seront maintenues tout au long du chantier.</w:t>
      </w:r>
    </w:p>
    <w:p w:rsidR="0032382C" w:rsidRPr="005C6362" w:rsidRDefault="0032382C" w:rsidP="0032382C">
      <w:pPr>
        <w:rPr>
          <w:rFonts w:cs="Calibri"/>
        </w:rPr>
      </w:pPr>
      <w:r w:rsidRPr="005C6362">
        <w:rPr>
          <w:rFonts w:cs="Calibri"/>
        </w:rPr>
        <w:lastRenderedPageBreak/>
        <w:t>Sensibilisation, formations du personnel, mise en place des dispositions et moyens pour assurer la sécurité du chantier, des installations de chantier et du site, tenus vestimentaires, EPI, conformités matériels, confinement des zones chantiers, …</w:t>
      </w:r>
    </w:p>
    <w:p w:rsidR="0032382C" w:rsidRPr="005C6362" w:rsidRDefault="0032382C"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290C17" w:rsidRPr="005C6362" w:rsidRDefault="00290C17"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21B4F" w:rsidRPr="005C6362" w:rsidRDefault="00E21B4F"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21B4F" w:rsidRPr="005C6362" w:rsidRDefault="00E21B4F"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32382C" w:rsidRPr="005C6362" w:rsidRDefault="0032382C"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32382C" w:rsidRPr="005C6362" w:rsidRDefault="0032382C"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32382C" w:rsidRPr="005C6362" w:rsidRDefault="0032382C"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32382C" w:rsidRPr="005C6362" w:rsidRDefault="0032382C" w:rsidP="003238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Style w:val="Titre2"/>
        <w:ind w:left="578" w:hanging="578"/>
        <w:rPr>
          <w:color w:val="auto"/>
          <w:sz w:val="22"/>
          <w:szCs w:val="22"/>
          <w:lang w:eastAsia="fr-FR"/>
        </w:rPr>
      </w:pPr>
      <w:r w:rsidRPr="005C6362">
        <w:rPr>
          <w:color w:val="auto"/>
          <w:sz w:val="22"/>
          <w:szCs w:val="22"/>
          <w:lang w:eastAsia="fr-FR"/>
        </w:rPr>
        <w:t>Mesures de sécurité qui seront mis en œuvre par le candidat : Décrire comment les dispositions seront maintenues tout au long du chantier.</w:t>
      </w:r>
    </w:p>
    <w:p w:rsidR="001B0DD2" w:rsidRPr="005C6362" w:rsidRDefault="001B0DD2" w:rsidP="001B0DD2">
      <w:pPr>
        <w:rPr>
          <w:rFonts w:cs="Calibri"/>
        </w:rPr>
      </w:pPr>
      <w:r w:rsidRPr="005C6362">
        <w:rPr>
          <w:rFonts w:cs="Calibri"/>
        </w:rPr>
        <w:t>Sensibilisation, formations du personnel, mise en place des dispositions et moyens pour assurer la sécurité du chantier (vis-à-vis des salariés et des tiers), tenus vestimentaires, EPI, équipements de sécurité collectives, conformités matériels, confinement des zones chantiers, …</w:t>
      </w: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1B0DD2" w:rsidRPr="005C6362" w:rsidRDefault="001B0DD2" w:rsidP="001B0D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sectPr w:rsidR="001B0DD2" w:rsidRPr="005C6362" w:rsidSect="00F420FD">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01C" w:rsidRDefault="0094401C" w:rsidP="002B1C52">
      <w:pPr>
        <w:spacing w:after="0" w:line="240" w:lineRule="auto"/>
      </w:pPr>
      <w:r>
        <w:separator/>
      </w:r>
    </w:p>
  </w:endnote>
  <w:endnote w:type="continuationSeparator" w:id="0">
    <w:p w:rsidR="0094401C" w:rsidRDefault="0094401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7E0DAD">
      <w:rPr>
        <w:rFonts w:cs="Calibri"/>
        <w:noProof/>
        <w:color w:val="000000" w:themeColor="text1"/>
        <w:sz w:val="16"/>
        <w:szCs w:val="16"/>
        <w:lang w:val="en-US"/>
      </w:rPr>
      <w:t>5</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7E0DAD">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7E0DAD">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7E0DAD">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01C" w:rsidRDefault="0094401C" w:rsidP="002B1C52">
      <w:pPr>
        <w:spacing w:after="0" w:line="240" w:lineRule="auto"/>
      </w:pPr>
      <w:r>
        <w:separator/>
      </w:r>
    </w:p>
  </w:footnote>
  <w:footnote w:type="continuationSeparator" w:id="0">
    <w:p w:rsidR="0094401C" w:rsidRDefault="0094401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3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2"/>
      <w:gridCol w:w="8221"/>
    </w:tblGrid>
    <w:tr w:rsidR="00D7782A" w:rsidTr="00D7782A">
      <w:trPr>
        <w:trHeight w:val="843"/>
      </w:trPr>
      <w:tc>
        <w:tcPr>
          <w:tcW w:w="2122" w:type="dxa"/>
          <w:tcBorders>
            <w:right w:val="single" w:sz="4" w:space="0" w:color="auto"/>
          </w:tcBorders>
        </w:tcPr>
        <w:p w:rsidR="00D7782A" w:rsidRDefault="00D7782A" w:rsidP="00F420FD">
          <w:pPr>
            <w:pStyle w:val="En-tte"/>
            <w:tabs>
              <w:tab w:val="clear" w:pos="4536"/>
              <w:tab w:val="clear" w:pos="9072"/>
              <w:tab w:val="left" w:pos="3870"/>
            </w:tabs>
            <w:ind w:right="-257" w:firstLine="709"/>
            <w:rPr>
              <w:sz w:val="16"/>
              <w:szCs w:val="16"/>
            </w:rPr>
          </w:pPr>
          <w:r>
            <w:rPr>
              <w:noProof/>
              <w:sz w:val="16"/>
              <w:szCs w:val="16"/>
              <w:lang w:eastAsia="fr-FR"/>
            </w:rPr>
            <w:drawing>
              <wp:inline distT="0" distB="0" distL="0" distR="0" wp14:anchorId="75145E97" wp14:editId="297DCDE1">
                <wp:extent cx="569344" cy="569344"/>
                <wp:effectExtent l="0" t="0" r="254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532" cy="572532"/>
                        </a:xfrm>
                        <a:prstGeom prst="rect">
                          <a:avLst/>
                        </a:prstGeom>
                      </pic:spPr>
                    </pic:pic>
                  </a:graphicData>
                </a:graphic>
              </wp:inline>
            </w:drawing>
          </w:r>
        </w:p>
        <w:p w:rsidR="00D7782A" w:rsidRPr="00F420FD" w:rsidRDefault="00D7782A" w:rsidP="00F420FD">
          <w:pPr>
            <w:pStyle w:val="En-tte"/>
            <w:tabs>
              <w:tab w:val="clear" w:pos="4536"/>
              <w:tab w:val="clear" w:pos="9072"/>
              <w:tab w:val="left" w:pos="3870"/>
            </w:tabs>
            <w:spacing w:before="120"/>
            <w:ind w:right="-255" w:firstLine="709"/>
            <w:rPr>
              <w:b/>
              <w:color w:val="3366FF"/>
              <w:sz w:val="16"/>
              <w:szCs w:val="16"/>
            </w:rPr>
          </w:pPr>
          <w:r w:rsidRPr="00F420FD">
            <w:rPr>
              <w:b/>
              <w:color w:val="3366FF"/>
              <w:sz w:val="16"/>
              <w:szCs w:val="16"/>
            </w:rPr>
            <w:tab/>
            <w:t xml:space="preserve"> </w:t>
          </w:r>
        </w:p>
      </w:tc>
      <w:tc>
        <w:tcPr>
          <w:tcW w:w="8221" w:type="dxa"/>
          <w:tcBorders>
            <w:top w:val="single" w:sz="4" w:space="0" w:color="auto"/>
            <w:left w:val="single" w:sz="4" w:space="0" w:color="auto"/>
            <w:bottom w:val="single" w:sz="4" w:space="0" w:color="auto"/>
            <w:right w:val="single" w:sz="4" w:space="0" w:color="auto"/>
          </w:tcBorders>
        </w:tcPr>
        <w:p w:rsidR="00D7782A" w:rsidRDefault="00D7782A"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7E0DAD" w:rsidRPr="005E371C" w:rsidRDefault="007E0DAD" w:rsidP="007E0DAD">
          <w:pPr>
            <w:pStyle w:val="En-tte"/>
            <w:ind w:right="-257" w:firstLine="34"/>
            <w:rPr>
              <w:b/>
              <w:noProof/>
              <w:sz w:val="28"/>
              <w:lang w:eastAsia="fr-FR"/>
            </w:rPr>
          </w:pPr>
          <w:r w:rsidRPr="005E371C">
            <w:rPr>
              <w:b/>
              <w:noProof/>
              <w:sz w:val="28"/>
              <w:lang w:eastAsia="fr-FR"/>
            </w:rPr>
            <w:t>GROUPEMENT HOSPITALIER CENTRE</w:t>
          </w:r>
        </w:p>
        <w:p w:rsidR="007E0DAD" w:rsidRPr="005E371C" w:rsidRDefault="007E0DAD" w:rsidP="007E0DAD">
          <w:pPr>
            <w:pStyle w:val="En-tte"/>
            <w:ind w:right="-257" w:firstLine="34"/>
            <w:rPr>
              <w:b/>
              <w:noProof/>
              <w:sz w:val="28"/>
              <w:lang w:eastAsia="fr-FR"/>
            </w:rPr>
          </w:pPr>
          <w:r w:rsidRPr="005E371C">
            <w:rPr>
              <w:b/>
              <w:noProof/>
              <w:sz w:val="28"/>
              <w:lang w:eastAsia="fr-FR"/>
            </w:rPr>
            <w:t>Modernisation de l’Hôpital Edouard Herriot</w:t>
          </w:r>
        </w:p>
        <w:p w:rsidR="007E0DAD" w:rsidRPr="005E371C" w:rsidRDefault="007E0DAD" w:rsidP="007E0DAD">
          <w:pPr>
            <w:pStyle w:val="En-tte"/>
            <w:ind w:right="-257" w:firstLine="34"/>
            <w:rPr>
              <w:b/>
              <w:noProof/>
              <w:sz w:val="28"/>
              <w:lang w:eastAsia="fr-FR"/>
            </w:rPr>
          </w:pPr>
          <w:r w:rsidRPr="005E371C">
            <w:rPr>
              <w:b/>
              <w:noProof/>
              <w:sz w:val="28"/>
              <w:lang w:eastAsia="fr-FR"/>
            </w:rPr>
            <w:t>Restructuration du pavillon A et de son annexe</w:t>
          </w:r>
        </w:p>
        <w:p w:rsidR="007E0DAD" w:rsidRPr="005E371C" w:rsidRDefault="007E0DAD" w:rsidP="007E0DAD">
          <w:pPr>
            <w:pStyle w:val="En-tte"/>
            <w:ind w:right="-257" w:firstLine="34"/>
            <w:rPr>
              <w:b/>
              <w:noProof/>
              <w:sz w:val="28"/>
              <w:lang w:eastAsia="fr-FR"/>
            </w:rPr>
          </w:pPr>
          <w:r w:rsidRPr="005E371C">
            <w:rPr>
              <w:b/>
              <w:noProof/>
              <w:sz w:val="28"/>
              <w:lang w:eastAsia="fr-FR"/>
            </w:rPr>
            <w:t>n° operation 210363</w:t>
          </w: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p w:rsidR="00497688" w:rsidRDefault="00497688" w:rsidP="00D7782A">
          <w:pPr>
            <w:pStyle w:val="En-tte"/>
            <w:tabs>
              <w:tab w:val="clear" w:pos="4536"/>
              <w:tab w:val="clear" w:pos="9072"/>
            </w:tabs>
            <w:ind w:right="-257" w:firstLine="34"/>
            <w:rPr>
              <w:noProof/>
              <w:sz w:val="16"/>
              <w:szCs w:val="16"/>
              <w:lang w:eastAsia="fr-FR"/>
            </w:rPr>
          </w:pP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823326"/>
    <w:multiLevelType w:val="multilevel"/>
    <w:tmpl w:val="FFC0F8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A5944FF"/>
    <w:multiLevelType w:val="hybridMultilevel"/>
    <w:tmpl w:val="5950C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3"/>
  </w:num>
  <w:num w:numId="2">
    <w:abstractNumId w:val="9"/>
  </w:num>
  <w:num w:numId="3">
    <w:abstractNumId w:val="1"/>
  </w:num>
  <w:num w:numId="4">
    <w:abstractNumId w:val="7"/>
  </w:num>
  <w:num w:numId="5">
    <w:abstractNumId w:val="5"/>
  </w:num>
  <w:num w:numId="6">
    <w:abstractNumId w:val="0"/>
  </w:num>
  <w:num w:numId="7">
    <w:abstractNumId w:val="4"/>
  </w:num>
  <w:num w:numId="8">
    <w:abstractNumId w:val="8"/>
  </w:num>
  <w:num w:numId="9">
    <w:abstractNumId w:val="7"/>
  </w:num>
  <w:num w:numId="10">
    <w:abstractNumId w:val="7"/>
  </w:num>
  <w:num w:numId="11">
    <w:abstractNumId w:val="7"/>
  </w:num>
  <w:num w:numId="12">
    <w:abstractNumId w:val="10"/>
  </w:num>
  <w:num w:numId="13">
    <w:abstractNumId w:val="7"/>
  </w:num>
  <w:num w:numId="14">
    <w:abstractNumId w:val="7"/>
  </w:num>
  <w:num w:numId="15">
    <w:abstractNumId w:val="4"/>
  </w:num>
  <w:num w:numId="16">
    <w:abstractNumId w:val="4"/>
  </w:num>
  <w:num w:numId="17">
    <w:abstractNumId w:val="4"/>
  </w:num>
  <w:num w:numId="18">
    <w:abstractNumId w:val="4"/>
  </w:num>
  <w:num w:numId="19">
    <w:abstractNumId w:val="4"/>
    <w:lvlOverride w:ilvl="0">
      <w:startOverride w:val="1"/>
    </w:lvlOverride>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507"/>
    <w:rsid w:val="000104C5"/>
    <w:rsid w:val="000107CF"/>
    <w:rsid w:val="00013A4C"/>
    <w:rsid w:val="00014B86"/>
    <w:rsid w:val="0002476C"/>
    <w:rsid w:val="00026141"/>
    <w:rsid w:val="0003508F"/>
    <w:rsid w:val="00047BF4"/>
    <w:rsid w:val="0005667D"/>
    <w:rsid w:val="000630CF"/>
    <w:rsid w:val="0007485B"/>
    <w:rsid w:val="00074865"/>
    <w:rsid w:val="00092F96"/>
    <w:rsid w:val="000F1C1B"/>
    <w:rsid w:val="000F50BC"/>
    <w:rsid w:val="00103FCB"/>
    <w:rsid w:val="00114DC7"/>
    <w:rsid w:val="00117F0C"/>
    <w:rsid w:val="001513A6"/>
    <w:rsid w:val="001638B3"/>
    <w:rsid w:val="0016464A"/>
    <w:rsid w:val="00182878"/>
    <w:rsid w:val="00184E91"/>
    <w:rsid w:val="00192159"/>
    <w:rsid w:val="001935FF"/>
    <w:rsid w:val="001B0DD2"/>
    <w:rsid w:val="001D1668"/>
    <w:rsid w:val="001F2608"/>
    <w:rsid w:val="001F33D0"/>
    <w:rsid w:val="001F35B9"/>
    <w:rsid w:val="0020230D"/>
    <w:rsid w:val="00207F1E"/>
    <w:rsid w:val="00211EC7"/>
    <w:rsid w:val="00262DDB"/>
    <w:rsid w:val="00276076"/>
    <w:rsid w:val="00282B80"/>
    <w:rsid w:val="002837E7"/>
    <w:rsid w:val="00290C17"/>
    <w:rsid w:val="002B1C52"/>
    <w:rsid w:val="002B6B45"/>
    <w:rsid w:val="002E72C0"/>
    <w:rsid w:val="0030738E"/>
    <w:rsid w:val="0030745B"/>
    <w:rsid w:val="003204DA"/>
    <w:rsid w:val="0032382C"/>
    <w:rsid w:val="003245C4"/>
    <w:rsid w:val="00360632"/>
    <w:rsid w:val="0037536A"/>
    <w:rsid w:val="00382D6B"/>
    <w:rsid w:val="00385923"/>
    <w:rsid w:val="003C0C67"/>
    <w:rsid w:val="003D1DE3"/>
    <w:rsid w:val="003E3CB9"/>
    <w:rsid w:val="003E4507"/>
    <w:rsid w:val="003F11FE"/>
    <w:rsid w:val="003F6A12"/>
    <w:rsid w:val="004414A9"/>
    <w:rsid w:val="00465648"/>
    <w:rsid w:val="00497688"/>
    <w:rsid w:val="004A11E6"/>
    <w:rsid w:val="004C330D"/>
    <w:rsid w:val="00511EDA"/>
    <w:rsid w:val="005716A5"/>
    <w:rsid w:val="00587A72"/>
    <w:rsid w:val="00592946"/>
    <w:rsid w:val="0059608D"/>
    <w:rsid w:val="005977FE"/>
    <w:rsid w:val="005A1E3A"/>
    <w:rsid w:val="005B1E33"/>
    <w:rsid w:val="005B773C"/>
    <w:rsid w:val="005C6362"/>
    <w:rsid w:val="005E371C"/>
    <w:rsid w:val="005F35C2"/>
    <w:rsid w:val="00601815"/>
    <w:rsid w:val="00626096"/>
    <w:rsid w:val="0063495E"/>
    <w:rsid w:val="00684010"/>
    <w:rsid w:val="00695E72"/>
    <w:rsid w:val="006A37B6"/>
    <w:rsid w:val="006B02CB"/>
    <w:rsid w:val="006B1F91"/>
    <w:rsid w:val="006C38BC"/>
    <w:rsid w:val="006C3E61"/>
    <w:rsid w:val="006D091F"/>
    <w:rsid w:val="006D2DC1"/>
    <w:rsid w:val="00702466"/>
    <w:rsid w:val="00720DA3"/>
    <w:rsid w:val="007429FE"/>
    <w:rsid w:val="00756013"/>
    <w:rsid w:val="007E0DAD"/>
    <w:rsid w:val="007E5C2E"/>
    <w:rsid w:val="00802B88"/>
    <w:rsid w:val="00807B75"/>
    <w:rsid w:val="00811E5F"/>
    <w:rsid w:val="00815C0A"/>
    <w:rsid w:val="008330F8"/>
    <w:rsid w:val="0083324D"/>
    <w:rsid w:val="00844112"/>
    <w:rsid w:val="00857CAA"/>
    <w:rsid w:val="008652CF"/>
    <w:rsid w:val="008673B0"/>
    <w:rsid w:val="0087048D"/>
    <w:rsid w:val="00870BE4"/>
    <w:rsid w:val="008925F8"/>
    <w:rsid w:val="00894E36"/>
    <w:rsid w:val="008B3B27"/>
    <w:rsid w:val="008E4CB1"/>
    <w:rsid w:val="008F6831"/>
    <w:rsid w:val="0094401C"/>
    <w:rsid w:val="0094637E"/>
    <w:rsid w:val="009B4099"/>
    <w:rsid w:val="009C2AB5"/>
    <w:rsid w:val="009D0304"/>
    <w:rsid w:val="009D75D3"/>
    <w:rsid w:val="009F0999"/>
    <w:rsid w:val="00A35B94"/>
    <w:rsid w:val="00A7458B"/>
    <w:rsid w:val="00A86F84"/>
    <w:rsid w:val="00AA64F6"/>
    <w:rsid w:val="00B2104D"/>
    <w:rsid w:val="00B23119"/>
    <w:rsid w:val="00B253EA"/>
    <w:rsid w:val="00B35026"/>
    <w:rsid w:val="00B351B2"/>
    <w:rsid w:val="00B74C91"/>
    <w:rsid w:val="00BC35DA"/>
    <w:rsid w:val="00BD1AB9"/>
    <w:rsid w:val="00BD259E"/>
    <w:rsid w:val="00C123DE"/>
    <w:rsid w:val="00C25F4F"/>
    <w:rsid w:val="00C325DD"/>
    <w:rsid w:val="00C56731"/>
    <w:rsid w:val="00C567BC"/>
    <w:rsid w:val="00C71BC1"/>
    <w:rsid w:val="00C73361"/>
    <w:rsid w:val="00C930CD"/>
    <w:rsid w:val="00CA5769"/>
    <w:rsid w:val="00CE422A"/>
    <w:rsid w:val="00CE5EEF"/>
    <w:rsid w:val="00D01B67"/>
    <w:rsid w:val="00D25EDC"/>
    <w:rsid w:val="00D2668F"/>
    <w:rsid w:val="00D413B6"/>
    <w:rsid w:val="00D50D22"/>
    <w:rsid w:val="00D7782A"/>
    <w:rsid w:val="00DB66C4"/>
    <w:rsid w:val="00DD2AAD"/>
    <w:rsid w:val="00DF410D"/>
    <w:rsid w:val="00E00D9C"/>
    <w:rsid w:val="00E0287C"/>
    <w:rsid w:val="00E14C43"/>
    <w:rsid w:val="00E21B4F"/>
    <w:rsid w:val="00E67E68"/>
    <w:rsid w:val="00E8094F"/>
    <w:rsid w:val="00E949B3"/>
    <w:rsid w:val="00ED2703"/>
    <w:rsid w:val="00EE4851"/>
    <w:rsid w:val="00F10406"/>
    <w:rsid w:val="00F420FD"/>
    <w:rsid w:val="00F43F6C"/>
    <w:rsid w:val="00F57CFF"/>
    <w:rsid w:val="00F626DA"/>
    <w:rsid w:val="00F847C9"/>
    <w:rsid w:val="00FA5275"/>
    <w:rsid w:val="00FC53A8"/>
    <w:rsid w:val="00FD2515"/>
    <w:rsid w:val="00FD3FA4"/>
    <w:rsid w:val="00FE653B"/>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08376FC-6BCF-4C1E-B2BD-0B280395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92F96"/>
    <w:pPr>
      <w:keepNext/>
      <w:keepLines/>
      <w:numPr>
        <w:numId w:val="21"/>
      </w:numPr>
      <w:spacing w:before="480" w:after="0"/>
      <w:outlineLvl w:val="0"/>
    </w:pPr>
    <w:rPr>
      <w:rFonts w:asciiTheme="majorHAnsi" w:eastAsiaTheme="majorEastAsia" w:hAnsiTheme="majorHAnsi" w:cstheme="majorBidi"/>
      <w:b/>
      <w:bCs/>
      <w:color w:val="0087B3" w:themeColor="accent1" w:themeShade="BF"/>
      <w:sz w:val="28"/>
      <w:szCs w:val="28"/>
    </w:rPr>
  </w:style>
  <w:style w:type="paragraph" w:styleId="Titre2">
    <w:name w:val="heading 2"/>
    <w:basedOn w:val="Paragraphedeliste"/>
    <w:next w:val="Normal"/>
    <w:link w:val="Titre2Car"/>
    <w:uiPriority w:val="9"/>
    <w:unhideWhenUsed/>
    <w:qFormat/>
    <w:rsid w:val="0007485B"/>
    <w:pPr>
      <w:numPr>
        <w:ilvl w:val="1"/>
        <w:numId w:val="21"/>
      </w:numPr>
      <w:autoSpaceDE w:val="0"/>
      <w:autoSpaceDN w:val="0"/>
      <w:adjustRightInd w:val="0"/>
      <w:spacing w:before="24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07485B"/>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092F96"/>
    <w:rPr>
      <w:rFonts w:asciiTheme="majorHAnsi" w:eastAsiaTheme="majorEastAsia" w:hAnsiTheme="majorHAnsi" w:cstheme="majorBidi"/>
      <w:b/>
      <w:bCs/>
      <w:color w:val="0087B3" w:themeColor="accent1" w:themeShade="BF"/>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E3B4E-7FED-459D-A046-A3A7B2181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903</Words>
  <Characters>4970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GUEY-POUGNET, Catherine</cp:lastModifiedBy>
  <cp:revision>6</cp:revision>
  <cp:lastPrinted>2016-01-25T10:32:00Z</cp:lastPrinted>
  <dcterms:created xsi:type="dcterms:W3CDTF">2025-05-23T13:27:00Z</dcterms:created>
  <dcterms:modified xsi:type="dcterms:W3CDTF">2025-06-19T15:01:00Z</dcterms:modified>
</cp:coreProperties>
</file>